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99FF0" w14:textId="29C3C899" w:rsidR="00761765" w:rsidRDefault="00F8650E" w:rsidP="000A1B07">
      <w:pPr>
        <w:tabs>
          <w:tab w:val="left" w:pos="5812"/>
        </w:tabs>
      </w:pPr>
      <w:r>
        <w:rPr>
          <w:noProof/>
          <w:lang w:val="en-CA" w:eastAsia="en-CA"/>
        </w:rPr>
        <mc:AlternateContent>
          <mc:Choice Requires="wps">
            <w:drawing>
              <wp:anchor distT="0" distB="0" distL="114300" distR="114300" simplePos="0" relativeHeight="251658242" behindDoc="0" locked="0" layoutInCell="1" allowOverlap="1" wp14:anchorId="7BC9A006" wp14:editId="7BC9A007">
                <wp:simplePos x="0" y="0"/>
                <wp:positionH relativeFrom="column">
                  <wp:posOffset>42333</wp:posOffset>
                </wp:positionH>
                <wp:positionV relativeFrom="paragraph">
                  <wp:posOffset>4487333</wp:posOffset>
                </wp:positionV>
                <wp:extent cx="5895340" cy="762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895340" cy="762000"/>
                        </a:xfrm>
                        <a:prstGeom prst="rect">
                          <a:avLst/>
                        </a:prstGeom>
                        <a:noFill/>
                        <a:ln w="6350">
                          <a:noFill/>
                        </a:ln>
                      </wps:spPr>
                      <wps:txbx>
                        <w:txbxContent>
                          <w:p w14:paraId="7BC9A024" w14:textId="533D559D" w:rsidR="000B3898" w:rsidRPr="00761765" w:rsidRDefault="0073420E" w:rsidP="00761765">
                            <w:pPr>
                              <w:spacing w:before="0"/>
                              <w:ind w:left="0"/>
                              <w:rPr>
                                <w:color w:val="FFFFFF" w:themeColor="background1"/>
                                <w:sz w:val="32"/>
                              </w:rPr>
                            </w:pPr>
                            <w:r w:rsidRPr="0073420E">
                              <w:rPr>
                                <w:i/>
                                <w:iCs/>
                                <w:color w:val="FFFFFF" w:themeColor="background1"/>
                                <w:sz w:val="32"/>
                              </w:rPr>
                              <w:t>This Version:</w:t>
                            </w:r>
                            <w:r>
                              <w:rPr>
                                <w:color w:val="FFFFFF" w:themeColor="background1"/>
                                <w:sz w:val="32"/>
                              </w:rPr>
                              <w:t xml:space="preserve"> </w:t>
                            </w:r>
                            <w:r w:rsidR="00235FEA">
                              <w:rPr>
                                <w:color w:val="FFFFFF" w:themeColor="background1"/>
                                <w:sz w:val="32"/>
                              </w:rPr>
                              <w:t>March</w:t>
                            </w:r>
                            <w:r w:rsidR="002C14C9">
                              <w:rPr>
                                <w:color w:val="FFFFFF" w:themeColor="background1"/>
                                <w:sz w:val="32"/>
                              </w:rPr>
                              <w:t xml:space="preserve"> </w:t>
                            </w:r>
                            <w:r w:rsidR="00F241D5">
                              <w:rPr>
                                <w:color w:val="FFFFFF" w:themeColor="background1"/>
                                <w:sz w:val="32"/>
                              </w:rPr>
                              <w:t>31</w:t>
                            </w:r>
                            <w:r w:rsidR="002C14C9">
                              <w:rPr>
                                <w:color w:val="FFFFFF" w:themeColor="background1"/>
                                <w:sz w:val="32"/>
                              </w:rPr>
                              <w:t>,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C9A006" id="_x0000_t202" coordsize="21600,21600" o:spt="202" path="m,l,21600r21600,l21600,xe">
                <v:stroke joinstyle="miter"/>
                <v:path gradientshapeok="t" o:connecttype="rect"/>
              </v:shapetype>
              <v:shape id="Text Box 6" o:spid="_x0000_s1026" type="#_x0000_t202" style="position:absolute;left:0;text-align:left;margin-left:3.35pt;margin-top:353.35pt;width:464.2pt;height:60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" filled="f" stroked="f" strokeweight=".5pt">
                <v:textbox>
                  <w:txbxContent>
                    <w:p w14:paraId="7BC9A024" w14:textId="533D559D" w:rsidR="000B3898" w:rsidRPr="00761765" w:rsidRDefault="0073420E" w:rsidP="00761765">
                      <w:pPr>
                        <w:spacing w:before="0"/>
                        <w:ind w:left="0"/>
                        <w:rPr>
                          <w:color w:val="FFFFFF" w:themeColor="background1"/>
                          <w:sz w:val="32"/>
                        </w:rPr>
                      </w:pPr>
                      <w:r w:rsidRPr="0073420E">
                        <w:rPr>
                          <w:i/>
                          <w:iCs/>
                          <w:color w:val="FFFFFF" w:themeColor="background1"/>
                          <w:sz w:val="32"/>
                        </w:rPr>
                        <w:t>This Version:</w:t>
                      </w:r>
                      <w:r>
                        <w:rPr>
                          <w:color w:val="FFFFFF" w:themeColor="background1"/>
                          <w:sz w:val="32"/>
                        </w:rPr>
                        <w:t xml:space="preserve"> </w:t>
                      </w:r>
                      <w:r w:rsidR="00235FEA">
                        <w:rPr>
                          <w:color w:val="FFFFFF" w:themeColor="background1"/>
                          <w:sz w:val="32"/>
                        </w:rPr>
                        <w:t>March</w:t>
                      </w:r>
                      <w:r w:rsidR="002C14C9">
                        <w:rPr>
                          <w:color w:val="FFFFFF" w:themeColor="background1"/>
                          <w:sz w:val="32"/>
                        </w:rPr>
                        <w:t xml:space="preserve"> </w:t>
                      </w:r>
                      <w:r w:rsidR="00F241D5">
                        <w:rPr>
                          <w:color w:val="FFFFFF" w:themeColor="background1"/>
                          <w:sz w:val="32"/>
                        </w:rPr>
                        <w:t>31</w:t>
                      </w:r>
                      <w:r w:rsidR="002C14C9">
                        <w:rPr>
                          <w:color w:val="FFFFFF" w:themeColor="background1"/>
                          <w:sz w:val="32"/>
                        </w:rPr>
                        <w:t>, 2022</w:t>
                      </w:r>
                    </w:p>
                  </w:txbxContent>
                </v:textbox>
              </v:shape>
            </w:pict>
          </mc:Fallback>
        </mc:AlternateContent>
      </w:r>
      <w:r>
        <w:rPr>
          <w:noProof/>
          <w:lang w:val="en-CA" w:eastAsia="en-CA"/>
        </w:rPr>
        <w:drawing>
          <wp:anchor distT="0" distB="0" distL="114300" distR="114300" simplePos="0" relativeHeight="251658243" behindDoc="0" locked="0" layoutInCell="1" allowOverlap="1" wp14:anchorId="7BC9A008" wp14:editId="7BC9A009">
            <wp:simplePos x="0" y="0"/>
            <wp:positionH relativeFrom="column">
              <wp:posOffset>-270933</wp:posOffset>
            </wp:positionH>
            <wp:positionV relativeFrom="paragraph">
              <wp:posOffset>3818467</wp:posOffset>
            </wp:positionV>
            <wp:extent cx="322580" cy="188595"/>
            <wp:effectExtent l="0" t="0" r="127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row White (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580" cy="188595"/>
                    </a:xfrm>
                    <a:prstGeom prst="rect">
                      <a:avLst/>
                    </a:prstGeom>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58240" behindDoc="0" locked="0" layoutInCell="1" allowOverlap="1" wp14:anchorId="7BC9A00C" wp14:editId="50A729D0">
                <wp:simplePos x="0" y="0"/>
                <wp:positionH relativeFrom="column">
                  <wp:posOffset>42333</wp:posOffset>
                </wp:positionH>
                <wp:positionV relativeFrom="paragraph">
                  <wp:posOffset>2125133</wp:posOffset>
                </wp:positionV>
                <wp:extent cx="5895340" cy="157670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5895340" cy="1576705"/>
                        </a:xfrm>
                        <a:prstGeom prst="rect">
                          <a:avLst/>
                        </a:prstGeom>
                        <a:noFill/>
                        <a:ln w="6350">
                          <a:noFill/>
                        </a:ln>
                      </wps:spPr>
                      <wps:txbx>
                        <w:txbxContent>
                          <w:p w14:paraId="7B60704C" w14:textId="77777777" w:rsidR="000B3898" w:rsidRDefault="000B3898" w:rsidP="00F34141">
                            <w:pPr>
                              <w:pStyle w:val="Title"/>
                            </w:pPr>
                            <w:r>
                              <w:t>Development of a</w:t>
                            </w:r>
                          </w:p>
                          <w:p w14:paraId="7BC9A026" w14:textId="0E33FC3D" w:rsidR="000B3898" w:rsidRPr="00F34141" w:rsidRDefault="000B3898" w:rsidP="00F34141">
                            <w:pPr>
                              <w:pStyle w:val="Title"/>
                            </w:pPr>
                            <w:r>
                              <w:t>National Standards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C9A00C" id="Text Box 4" o:spid="_x0000_s1027" type="#_x0000_t202" style="position:absolute;left:0;text-align:left;margin-left:3.35pt;margin-top:167.35pt;width:464.2pt;height:124.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" filled="f" stroked="f" strokeweight=".5pt">
                <v:textbox>
                  <w:txbxContent>
                    <w:p w14:paraId="7B60704C" w14:textId="77777777" w:rsidR="000B3898" w:rsidRDefault="000B3898" w:rsidP="00F34141">
                      <w:pPr>
                        <w:pStyle w:val="Title"/>
                      </w:pPr>
                      <w:r>
                        <w:t>Development of a</w:t>
                      </w:r>
                    </w:p>
                    <w:p w14:paraId="7BC9A026" w14:textId="0E33FC3D" w:rsidR="000B3898" w:rsidRPr="00F34141" w:rsidRDefault="000B3898" w:rsidP="00F34141">
                      <w:pPr>
                        <w:pStyle w:val="Title"/>
                      </w:pPr>
                      <w:r>
                        <w:t>National Standards Strategy</w:t>
                      </w:r>
                    </w:p>
                  </w:txbxContent>
                </v:textbox>
              </v:shape>
            </w:pict>
          </mc:Fallback>
        </mc:AlternateContent>
      </w:r>
    </w:p>
    <w:p w14:paraId="7BC99FF1" w14:textId="5CFB8A1C" w:rsidR="00F8650E" w:rsidRDefault="00F429A2" w:rsidP="00E55F9A">
      <w:pPr>
        <w:jc w:val="left"/>
        <w:sectPr w:rsidR="00F8650E" w:rsidSect="00F8650E">
          <w:headerReference w:type="default" r:id="rId12"/>
          <w:footerReference w:type="default" r:id="rId13"/>
          <w:headerReference w:type="first" r:id="rId14"/>
          <w:footerReference w:type="first" r:id="rId15"/>
          <w:pgSz w:w="12240" w:h="15840"/>
          <w:pgMar w:top="1440" w:right="1440" w:bottom="1440" w:left="1440" w:header="720" w:footer="720" w:gutter="0"/>
          <w:pgNumType w:fmt="lowerRoman" w:start="1"/>
          <w:cols w:space="720"/>
          <w:titlePg/>
          <w:docGrid w:linePitch="360"/>
        </w:sectPr>
      </w:pPr>
      <w:r>
        <w:rPr>
          <w:noProof/>
          <w:lang w:val="en-CA" w:eastAsia="en-CA"/>
        </w:rPr>
        <mc:AlternateContent>
          <mc:Choice Requires="wps">
            <w:drawing>
              <wp:anchor distT="0" distB="0" distL="114300" distR="114300" simplePos="0" relativeHeight="251658241" behindDoc="0" locked="0" layoutInCell="1" allowOverlap="1" wp14:anchorId="7BC9A00A" wp14:editId="50999B5A">
                <wp:simplePos x="0" y="0"/>
                <wp:positionH relativeFrom="margin">
                  <wp:align>right</wp:align>
                </wp:positionH>
                <wp:positionV relativeFrom="paragraph">
                  <wp:posOffset>3402917</wp:posOffset>
                </wp:positionV>
                <wp:extent cx="5909094" cy="762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909094" cy="762000"/>
                        </a:xfrm>
                        <a:prstGeom prst="rect">
                          <a:avLst/>
                        </a:prstGeom>
                        <a:noFill/>
                        <a:ln w="6350">
                          <a:noFill/>
                        </a:ln>
                      </wps:spPr>
                      <wps:txbx>
                        <w:txbxContent>
                          <w:p w14:paraId="39854FA5" w14:textId="77777777" w:rsidR="006A2F78" w:rsidRDefault="0073420E" w:rsidP="00C7587D">
                            <w:pPr>
                              <w:spacing w:before="0"/>
                              <w:ind w:left="0"/>
                              <w:jc w:val="left"/>
                              <w:rPr>
                                <w:rFonts w:asciiTheme="majorHAnsi" w:hAnsiTheme="majorHAnsi"/>
                                <w:b/>
                                <w:bCs/>
                                <w:color w:val="FFFFFF" w:themeColor="background1"/>
                                <w:sz w:val="40"/>
                              </w:rPr>
                            </w:pPr>
                            <w:r w:rsidRPr="0073420E">
                              <w:rPr>
                                <w:rFonts w:asciiTheme="majorHAnsi" w:hAnsiTheme="majorHAnsi"/>
                                <w:b/>
                                <w:bCs/>
                                <w:color w:val="FFFFFF" w:themeColor="background1"/>
                                <w:sz w:val="40"/>
                              </w:rPr>
                              <w:t>DRAFT</w:t>
                            </w:r>
                            <w:r w:rsidR="006A2F78">
                              <w:rPr>
                                <w:rFonts w:asciiTheme="majorHAnsi" w:hAnsiTheme="majorHAnsi"/>
                                <w:b/>
                                <w:bCs/>
                                <w:color w:val="FFFFFF" w:themeColor="background1"/>
                                <w:sz w:val="40"/>
                              </w:rPr>
                              <w:t xml:space="preserve"> FOR DISCUSSION:</w:t>
                            </w:r>
                          </w:p>
                          <w:p w14:paraId="3F7BA5CF" w14:textId="4A4D4834" w:rsidR="000B3898" w:rsidRPr="00D57392" w:rsidRDefault="003912A1" w:rsidP="00C7587D">
                            <w:pPr>
                              <w:spacing w:before="0"/>
                              <w:ind w:left="0"/>
                              <w:jc w:val="left"/>
                              <w:rPr>
                                <w:rFonts w:asciiTheme="majorHAnsi" w:hAnsiTheme="majorHAnsi"/>
                                <w:color w:val="FFFFFF" w:themeColor="background1"/>
                                <w:sz w:val="40"/>
                              </w:rPr>
                            </w:pPr>
                            <w:r>
                              <w:rPr>
                                <w:rFonts w:asciiTheme="majorHAnsi" w:hAnsiTheme="majorHAnsi"/>
                                <w:color w:val="FFFFFF" w:themeColor="background1"/>
                                <w:sz w:val="40"/>
                              </w:rPr>
                              <w:t>National Standards 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C9A00A" id="Text Box 5" o:spid="_x0000_s1028" type="#_x0000_t202" style="position:absolute;left:0;text-align:left;margin-left:414.1pt;margin-top:267.95pt;width:465.3pt;height:60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" filled="f" stroked="f" strokeweight=".5pt">
                <v:textbox>
                  <w:txbxContent>
                    <w:p w14:paraId="39854FA5" w14:textId="77777777" w:rsidR="006A2F78" w:rsidRDefault="0073420E" w:rsidP="00C7587D">
                      <w:pPr>
                        <w:spacing w:before="0"/>
                        <w:ind w:left="0"/>
                        <w:jc w:val="left"/>
                        <w:rPr>
                          <w:rFonts w:asciiTheme="majorHAnsi" w:hAnsiTheme="majorHAnsi"/>
                          <w:b/>
                          <w:bCs/>
                          <w:color w:val="FFFFFF" w:themeColor="background1"/>
                          <w:sz w:val="40"/>
                        </w:rPr>
                      </w:pPr>
                      <w:r w:rsidRPr="0073420E">
                        <w:rPr>
                          <w:rFonts w:asciiTheme="majorHAnsi" w:hAnsiTheme="majorHAnsi"/>
                          <w:b/>
                          <w:bCs/>
                          <w:color w:val="FFFFFF" w:themeColor="background1"/>
                          <w:sz w:val="40"/>
                        </w:rPr>
                        <w:t>DRAFT</w:t>
                      </w:r>
                      <w:r w:rsidR="006A2F78">
                        <w:rPr>
                          <w:rFonts w:asciiTheme="majorHAnsi" w:hAnsiTheme="majorHAnsi"/>
                          <w:b/>
                          <w:bCs/>
                          <w:color w:val="FFFFFF" w:themeColor="background1"/>
                          <w:sz w:val="40"/>
                        </w:rPr>
                        <w:t xml:space="preserve"> FOR DISCUSSION:</w:t>
                      </w:r>
                    </w:p>
                    <w:p w14:paraId="3F7BA5CF" w14:textId="4A4D4834" w:rsidR="000B3898" w:rsidRPr="00D57392" w:rsidRDefault="003912A1" w:rsidP="00C7587D">
                      <w:pPr>
                        <w:spacing w:before="0"/>
                        <w:ind w:left="0"/>
                        <w:jc w:val="left"/>
                        <w:rPr>
                          <w:rFonts w:asciiTheme="majorHAnsi" w:hAnsiTheme="majorHAnsi"/>
                          <w:color w:val="FFFFFF" w:themeColor="background1"/>
                          <w:sz w:val="40"/>
                        </w:rPr>
                      </w:pPr>
                      <w:r>
                        <w:rPr>
                          <w:rFonts w:asciiTheme="majorHAnsi" w:hAnsiTheme="majorHAnsi"/>
                          <w:color w:val="FFFFFF" w:themeColor="background1"/>
                          <w:sz w:val="40"/>
                        </w:rPr>
                        <w:t>National Standards Strategy</w:t>
                      </w:r>
                    </w:p>
                  </w:txbxContent>
                </v:textbox>
                <w10:wrap anchorx="margin"/>
              </v:shape>
            </w:pict>
          </mc:Fallback>
        </mc:AlternateContent>
      </w:r>
      <w:r w:rsidR="002465F3">
        <w:br w:type="textWrapping" w:clear="all"/>
      </w:r>
      <w:r w:rsidR="00143470">
        <w:rPr>
          <w:noProof/>
          <w:lang w:val="en-CA" w:eastAsia="en-CA"/>
        </w:rPr>
        <w:drawing>
          <wp:inline distT="0" distB="0" distL="0" distR="0" wp14:anchorId="5D743065" wp14:editId="39F8FED7">
            <wp:extent cx="3810000" cy="737870"/>
            <wp:effectExtent l="0" t="0" r="0" b="5080"/>
            <wp:docPr id="13" name="Picture 13" descr="Standards Council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dards Council of Canada"/>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7881"/>
                    <a:stretch/>
                  </pic:blipFill>
                  <pic:spPr bwMode="auto">
                    <a:xfrm>
                      <a:off x="0" y="0"/>
                      <a:ext cx="3810671" cy="738000"/>
                    </a:xfrm>
                    <a:prstGeom prst="rect">
                      <a:avLst/>
                    </a:prstGeom>
                    <a:noFill/>
                    <a:ln>
                      <a:noFill/>
                    </a:ln>
                    <a:extLst>
                      <a:ext uri="{53640926-AAD7-44D8-BBD7-CCE9431645EC}">
                        <a14:shadowObscured xmlns:a14="http://schemas.microsoft.com/office/drawing/2010/main"/>
                      </a:ext>
                    </a:extLst>
                  </pic:spPr>
                </pic:pic>
              </a:graphicData>
            </a:graphic>
          </wp:inline>
        </w:drawing>
      </w:r>
    </w:p>
    <w:p w14:paraId="7BC99FF2" w14:textId="345FDE96" w:rsidR="00F8650E" w:rsidRPr="00285F3A" w:rsidRDefault="00285F3A" w:rsidP="00285F3A">
      <w:pPr>
        <w:jc w:val="center"/>
        <w:rPr>
          <w:rFonts w:asciiTheme="majorHAnsi" w:hAnsiTheme="majorHAnsi"/>
          <w:color w:val="FF671F" w:themeColor="accent2"/>
          <w:sz w:val="32"/>
          <w:szCs w:val="32"/>
        </w:rPr>
      </w:pPr>
      <w:r w:rsidRPr="00285F3A">
        <w:rPr>
          <w:rFonts w:asciiTheme="majorHAnsi" w:hAnsiTheme="majorHAnsi"/>
          <w:color w:val="FF671F" w:themeColor="accent2"/>
          <w:sz w:val="32"/>
          <w:szCs w:val="32"/>
        </w:rPr>
        <w:lastRenderedPageBreak/>
        <w:t>Table of Contents</w:t>
      </w:r>
    </w:p>
    <w:p w14:paraId="7BC99FF3" w14:textId="77777777" w:rsidR="00285F3A" w:rsidRDefault="00285F3A" w:rsidP="00285F3A"/>
    <w:p w14:paraId="1592F223" w14:textId="50CA7D79" w:rsidR="00685015" w:rsidRDefault="00285F3A">
      <w:pPr>
        <w:pStyle w:val="TOC1"/>
        <w:rPr>
          <w:rFonts w:asciiTheme="minorHAnsi" w:eastAsiaTheme="minorEastAsia" w:hAnsiTheme="minorHAnsi"/>
          <w:b w:val="0"/>
          <w:color w:val="auto"/>
          <w:sz w:val="22"/>
          <w:lang w:val="en-CA" w:eastAsia="en-CA"/>
        </w:rPr>
      </w:pPr>
      <w:r>
        <w:fldChar w:fldCharType="begin"/>
      </w:r>
      <w:r>
        <w:instrText xml:space="preserve"> TOC \o "1-3" \h \z \u </w:instrText>
      </w:r>
      <w:r>
        <w:fldChar w:fldCharType="separate"/>
      </w:r>
      <w:hyperlink w:anchor="_Toc99661784" w:history="1">
        <w:r w:rsidR="00685015" w:rsidRPr="00CE595A">
          <w:rPr>
            <w:rStyle w:val="Hyperlink"/>
          </w:rPr>
          <w:t>Letter from the Chair</w:t>
        </w:r>
        <w:r w:rsidR="00685015">
          <w:rPr>
            <w:webHidden/>
          </w:rPr>
          <w:tab/>
        </w:r>
        <w:r w:rsidR="00685015">
          <w:rPr>
            <w:webHidden/>
          </w:rPr>
          <w:fldChar w:fldCharType="begin"/>
        </w:r>
        <w:r w:rsidR="00685015">
          <w:rPr>
            <w:webHidden/>
          </w:rPr>
          <w:instrText xml:space="preserve"> PAGEREF _Toc99661784 \h </w:instrText>
        </w:r>
        <w:r w:rsidR="00685015">
          <w:rPr>
            <w:webHidden/>
          </w:rPr>
        </w:r>
        <w:r w:rsidR="00685015">
          <w:rPr>
            <w:webHidden/>
          </w:rPr>
          <w:fldChar w:fldCharType="separate"/>
        </w:r>
        <w:r w:rsidR="00685015">
          <w:rPr>
            <w:webHidden/>
          </w:rPr>
          <w:t>3</w:t>
        </w:r>
        <w:r w:rsidR="00685015">
          <w:rPr>
            <w:webHidden/>
          </w:rPr>
          <w:fldChar w:fldCharType="end"/>
        </w:r>
      </w:hyperlink>
    </w:p>
    <w:p w14:paraId="415FE63B" w14:textId="048ED4C7" w:rsidR="00685015" w:rsidRDefault="00E96D6F">
      <w:pPr>
        <w:pStyle w:val="TOC1"/>
        <w:rPr>
          <w:rFonts w:asciiTheme="minorHAnsi" w:eastAsiaTheme="minorEastAsia" w:hAnsiTheme="minorHAnsi"/>
          <w:b w:val="0"/>
          <w:color w:val="auto"/>
          <w:sz w:val="22"/>
          <w:lang w:val="en-CA" w:eastAsia="en-CA"/>
        </w:rPr>
      </w:pPr>
      <w:hyperlink w:anchor="_Toc99661785" w:history="1">
        <w:r w:rsidR="00685015" w:rsidRPr="00CE595A">
          <w:rPr>
            <w:rStyle w:val="Hyperlink"/>
          </w:rPr>
          <w:t>1</w:t>
        </w:r>
        <w:r w:rsidR="00685015">
          <w:rPr>
            <w:rFonts w:asciiTheme="minorHAnsi" w:eastAsiaTheme="minorEastAsia" w:hAnsiTheme="minorHAnsi"/>
            <w:b w:val="0"/>
            <w:color w:val="auto"/>
            <w:sz w:val="22"/>
            <w:lang w:val="en-CA" w:eastAsia="en-CA"/>
          </w:rPr>
          <w:tab/>
        </w:r>
        <w:r w:rsidR="00685015" w:rsidRPr="00CE595A">
          <w:rPr>
            <w:rStyle w:val="Hyperlink"/>
          </w:rPr>
          <w:t>Context</w:t>
        </w:r>
        <w:r w:rsidR="00685015">
          <w:rPr>
            <w:webHidden/>
          </w:rPr>
          <w:tab/>
        </w:r>
        <w:r w:rsidR="00685015">
          <w:rPr>
            <w:webHidden/>
          </w:rPr>
          <w:fldChar w:fldCharType="begin"/>
        </w:r>
        <w:r w:rsidR="00685015">
          <w:rPr>
            <w:webHidden/>
          </w:rPr>
          <w:instrText xml:space="preserve"> PAGEREF _Toc99661785 \h </w:instrText>
        </w:r>
        <w:r w:rsidR="00685015">
          <w:rPr>
            <w:webHidden/>
          </w:rPr>
        </w:r>
        <w:r w:rsidR="00685015">
          <w:rPr>
            <w:webHidden/>
          </w:rPr>
          <w:fldChar w:fldCharType="separate"/>
        </w:r>
        <w:r w:rsidR="00685015">
          <w:rPr>
            <w:webHidden/>
          </w:rPr>
          <w:t>4</w:t>
        </w:r>
        <w:r w:rsidR="00685015">
          <w:rPr>
            <w:webHidden/>
          </w:rPr>
          <w:fldChar w:fldCharType="end"/>
        </w:r>
      </w:hyperlink>
    </w:p>
    <w:p w14:paraId="17104425" w14:textId="0004386E" w:rsidR="00685015" w:rsidRDefault="00E96D6F">
      <w:pPr>
        <w:pStyle w:val="TOC2"/>
        <w:rPr>
          <w:rFonts w:asciiTheme="minorHAnsi" w:eastAsiaTheme="minorEastAsia" w:hAnsiTheme="minorHAnsi"/>
          <w:lang w:val="en-CA" w:eastAsia="en-CA"/>
        </w:rPr>
      </w:pPr>
      <w:hyperlink w:anchor="_Toc99661786" w:history="1">
        <w:r w:rsidR="00685015" w:rsidRPr="00CE595A">
          <w:rPr>
            <w:rStyle w:val="Hyperlink"/>
            <w:rFonts w:cstheme="minorHAnsi"/>
          </w:rPr>
          <w:t>1.1</w:t>
        </w:r>
        <w:r w:rsidR="00685015">
          <w:rPr>
            <w:rFonts w:asciiTheme="minorHAnsi" w:eastAsiaTheme="minorEastAsia" w:hAnsiTheme="minorHAnsi"/>
            <w:lang w:val="en-CA" w:eastAsia="en-CA"/>
          </w:rPr>
          <w:tab/>
        </w:r>
        <w:r w:rsidR="00685015" w:rsidRPr="00CE595A">
          <w:rPr>
            <w:rStyle w:val="Hyperlink"/>
          </w:rPr>
          <w:t>The National Standards Strategy</w:t>
        </w:r>
        <w:r w:rsidR="00685015">
          <w:rPr>
            <w:webHidden/>
          </w:rPr>
          <w:tab/>
        </w:r>
        <w:r w:rsidR="00685015">
          <w:rPr>
            <w:webHidden/>
          </w:rPr>
          <w:fldChar w:fldCharType="begin"/>
        </w:r>
        <w:r w:rsidR="00685015">
          <w:rPr>
            <w:webHidden/>
          </w:rPr>
          <w:instrText xml:space="preserve"> PAGEREF _Toc99661786 \h </w:instrText>
        </w:r>
        <w:r w:rsidR="00685015">
          <w:rPr>
            <w:webHidden/>
          </w:rPr>
        </w:r>
        <w:r w:rsidR="00685015">
          <w:rPr>
            <w:webHidden/>
          </w:rPr>
          <w:fldChar w:fldCharType="separate"/>
        </w:r>
        <w:r w:rsidR="00685015">
          <w:rPr>
            <w:webHidden/>
          </w:rPr>
          <w:t>4</w:t>
        </w:r>
        <w:r w:rsidR="00685015">
          <w:rPr>
            <w:webHidden/>
          </w:rPr>
          <w:fldChar w:fldCharType="end"/>
        </w:r>
      </w:hyperlink>
    </w:p>
    <w:p w14:paraId="661309B1" w14:textId="2DCF19ED" w:rsidR="00685015" w:rsidRDefault="00E96D6F">
      <w:pPr>
        <w:pStyle w:val="TOC3"/>
        <w:rPr>
          <w:rFonts w:asciiTheme="minorHAnsi" w:eastAsiaTheme="minorEastAsia" w:hAnsiTheme="minorHAnsi"/>
          <w:lang w:val="en-CA" w:eastAsia="en-CA"/>
        </w:rPr>
      </w:pPr>
      <w:hyperlink w:anchor="_Toc99661787" w:history="1">
        <w:r w:rsidR="00685015" w:rsidRPr="00CE595A">
          <w:rPr>
            <w:rStyle w:val="Hyperlink"/>
          </w:rPr>
          <w:t>1.1.1</w:t>
        </w:r>
        <w:r w:rsidR="00685015">
          <w:rPr>
            <w:rFonts w:asciiTheme="minorHAnsi" w:eastAsiaTheme="minorEastAsia" w:hAnsiTheme="minorHAnsi"/>
            <w:lang w:val="en-CA" w:eastAsia="en-CA"/>
          </w:rPr>
          <w:tab/>
        </w:r>
        <w:r w:rsidR="00685015" w:rsidRPr="00CE595A">
          <w:rPr>
            <w:rStyle w:val="Hyperlink"/>
          </w:rPr>
          <w:t>Time to Renew</w:t>
        </w:r>
        <w:r w:rsidR="00685015">
          <w:rPr>
            <w:webHidden/>
          </w:rPr>
          <w:tab/>
        </w:r>
        <w:r w:rsidR="00685015">
          <w:rPr>
            <w:webHidden/>
          </w:rPr>
          <w:fldChar w:fldCharType="begin"/>
        </w:r>
        <w:r w:rsidR="00685015">
          <w:rPr>
            <w:webHidden/>
          </w:rPr>
          <w:instrText xml:space="preserve"> PAGEREF _Toc99661787 \h </w:instrText>
        </w:r>
        <w:r w:rsidR="00685015">
          <w:rPr>
            <w:webHidden/>
          </w:rPr>
        </w:r>
        <w:r w:rsidR="00685015">
          <w:rPr>
            <w:webHidden/>
          </w:rPr>
          <w:fldChar w:fldCharType="separate"/>
        </w:r>
        <w:r w:rsidR="00685015">
          <w:rPr>
            <w:webHidden/>
          </w:rPr>
          <w:t>4</w:t>
        </w:r>
        <w:r w:rsidR="00685015">
          <w:rPr>
            <w:webHidden/>
          </w:rPr>
          <w:fldChar w:fldCharType="end"/>
        </w:r>
      </w:hyperlink>
    </w:p>
    <w:p w14:paraId="0367CBBB" w14:textId="654F5F23" w:rsidR="00685015" w:rsidRDefault="00E96D6F">
      <w:pPr>
        <w:pStyle w:val="TOC3"/>
        <w:rPr>
          <w:rFonts w:asciiTheme="minorHAnsi" w:eastAsiaTheme="minorEastAsia" w:hAnsiTheme="minorHAnsi"/>
          <w:lang w:val="en-CA" w:eastAsia="en-CA"/>
        </w:rPr>
      </w:pPr>
      <w:hyperlink w:anchor="_Toc99661788" w:history="1">
        <w:r w:rsidR="00685015" w:rsidRPr="00CE595A">
          <w:rPr>
            <w:rStyle w:val="Hyperlink"/>
          </w:rPr>
          <w:t>1.1.2</w:t>
        </w:r>
        <w:r w:rsidR="00685015">
          <w:rPr>
            <w:rFonts w:asciiTheme="minorHAnsi" w:eastAsiaTheme="minorEastAsia" w:hAnsiTheme="minorHAnsi"/>
            <w:lang w:val="en-CA" w:eastAsia="en-CA"/>
          </w:rPr>
          <w:tab/>
        </w:r>
        <w:r w:rsidR="00685015" w:rsidRPr="00CE595A">
          <w:rPr>
            <w:rStyle w:val="Hyperlink"/>
          </w:rPr>
          <w:t>Past Strategies</w:t>
        </w:r>
        <w:r w:rsidR="00685015">
          <w:rPr>
            <w:webHidden/>
          </w:rPr>
          <w:tab/>
        </w:r>
        <w:r w:rsidR="00685015">
          <w:rPr>
            <w:webHidden/>
          </w:rPr>
          <w:fldChar w:fldCharType="begin"/>
        </w:r>
        <w:r w:rsidR="00685015">
          <w:rPr>
            <w:webHidden/>
          </w:rPr>
          <w:instrText xml:space="preserve"> PAGEREF _Toc99661788 \h </w:instrText>
        </w:r>
        <w:r w:rsidR="00685015">
          <w:rPr>
            <w:webHidden/>
          </w:rPr>
        </w:r>
        <w:r w:rsidR="00685015">
          <w:rPr>
            <w:webHidden/>
          </w:rPr>
          <w:fldChar w:fldCharType="separate"/>
        </w:r>
        <w:r w:rsidR="00685015">
          <w:rPr>
            <w:webHidden/>
          </w:rPr>
          <w:t>4</w:t>
        </w:r>
        <w:r w:rsidR="00685015">
          <w:rPr>
            <w:webHidden/>
          </w:rPr>
          <w:fldChar w:fldCharType="end"/>
        </w:r>
      </w:hyperlink>
    </w:p>
    <w:p w14:paraId="3FFF8526" w14:textId="6E6F67E5" w:rsidR="00685015" w:rsidRDefault="00E96D6F">
      <w:pPr>
        <w:pStyle w:val="TOC2"/>
        <w:rPr>
          <w:rFonts w:asciiTheme="minorHAnsi" w:eastAsiaTheme="minorEastAsia" w:hAnsiTheme="minorHAnsi"/>
          <w:lang w:val="en-CA" w:eastAsia="en-CA"/>
        </w:rPr>
      </w:pPr>
      <w:hyperlink w:anchor="_Toc99661789" w:history="1">
        <w:r w:rsidR="00685015" w:rsidRPr="00CE595A">
          <w:rPr>
            <w:rStyle w:val="Hyperlink"/>
            <w:rFonts w:cstheme="minorHAnsi"/>
            <w:lang w:val="en-CA"/>
          </w:rPr>
          <w:t>1.2</w:t>
        </w:r>
        <w:r w:rsidR="00685015">
          <w:rPr>
            <w:rFonts w:asciiTheme="minorHAnsi" w:eastAsiaTheme="minorEastAsia" w:hAnsiTheme="minorHAnsi"/>
            <w:lang w:val="en-CA" w:eastAsia="en-CA"/>
          </w:rPr>
          <w:tab/>
        </w:r>
        <w:r w:rsidR="00685015" w:rsidRPr="00CE595A">
          <w:rPr>
            <w:rStyle w:val="Hyperlink"/>
            <w:lang w:val="en-CA"/>
          </w:rPr>
          <w:t>Canada’s Standards System in Context</w:t>
        </w:r>
        <w:r w:rsidR="00685015">
          <w:rPr>
            <w:webHidden/>
          </w:rPr>
          <w:tab/>
        </w:r>
        <w:r w:rsidR="00685015">
          <w:rPr>
            <w:webHidden/>
          </w:rPr>
          <w:fldChar w:fldCharType="begin"/>
        </w:r>
        <w:r w:rsidR="00685015">
          <w:rPr>
            <w:webHidden/>
          </w:rPr>
          <w:instrText xml:space="preserve"> PAGEREF _Toc99661789 \h </w:instrText>
        </w:r>
        <w:r w:rsidR="00685015">
          <w:rPr>
            <w:webHidden/>
          </w:rPr>
        </w:r>
        <w:r w:rsidR="00685015">
          <w:rPr>
            <w:webHidden/>
          </w:rPr>
          <w:fldChar w:fldCharType="separate"/>
        </w:r>
        <w:r w:rsidR="00685015">
          <w:rPr>
            <w:webHidden/>
          </w:rPr>
          <w:t>5</w:t>
        </w:r>
        <w:r w:rsidR="00685015">
          <w:rPr>
            <w:webHidden/>
          </w:rPr>
          <w:fldChar w:fldCharType="end"/>
        </w:r>
      </w:hyperlink>
    </w:p>
    <w:p w14:paraId="48A3CFD5" w14:textId="30E1953C" w:rsidR="00685015" w:rsidRDefault="00E96D6F">
      <w:pPr>
        <w:pStyle w:val="TOC3"/>
        <w:rPr>
          <w:rFonts w:asciiTheme="minorHAnsi" w:eastAsiaTheme="minorEastAsia" w:hAnsiTheme="minorHAnsi"/>
          <w:lang w:val="en-CA" w:eastAsia="en-CA"/>
        </w:rPr>
      </w:pPr>
      <w:hyperlink w:anchor="_Toc99661790" w:history="1">
        <w:r w:rsidR="00685015" w:rsidRPr="00CE595A">
          <w:rPr>
            <w:rStyle w:val="Hyperlink"/>
            <w:lang w:val="en-CA"/>
          </w:rPr>
          <w:t>1.2.1</w:t>
        </w:r>
        <w:r w:rsidR="00685015">
          <w:rPr>
            <w:rFonts w:asciiTheme="minorHAnsi" w:eastAsiaTheme="minorEastAsia" w:hAnsiTheme="minorHAnsi"/>
            <w:lang w:val="en-CA" w:eastAsia="en-CA"/>
          </w:rPr>
          <w:tab/>
        </w:r>
        <w:r w:rsidR="00685015" w:rsidRPr="00CE595A">
          <w:rPr>
            <w:rStyle w:val="Hyperlink"/>
            <w:lang w:val="en-CA"/>
          </w:rPr>
          <w:t>Standards and the Standard Setting Process</w:t>
        </w:r>
        <w:r w:rsidR="00685015">
          <w:rPr>
            <w:webHidden/>
          </w:rPr>
          <w:tab/>
        </w:r>
        <w:r w:rsidR="00685015">
          <w:rPr>
            <w:webHidden/>
          </w:rPr>
          <w:fldChar w:fldCharType="begin"/>
        </w:r>
        <w:r w:rsidR="00685015">
          <w:rPr>
            <w:webHidden/>
          </w:rPr>
          <w:instrText xml:space="preserve"> PAGEREF _Toc99661790 \h </w:instrText>
        </w:r>
        <w:r w:rsidR="00685015">
          <w:rPr>
            <w:webHidden/>
          </w:rPr>
        </w:r>
        <w:r w:rsidR="00685015">
          <w:rPr>
            <w:webHidden/>
          </w:rPr>
          <w:fldChar w:fldCharType="separate"/>
        </w:r>
        <w:r w:rsidR="00685015">
          <w:rPr>
            <w:webHidden/>
          </w:rPr>
          <w:t>5</w:t>
        </w:r>
        <w:r w:rsidR="00685015">
          <w:rPr>
            <w:webHidden/>
          </w:rPr>
          <w:fldChar w:fldCharType="end"/>
        </w:r>
      </w:hyperlink>
    </w:p>
    <w:p w14:paraId="4F68EDBA" w14:textId="24378250" w:rsidR="00685015" w:rsidRDefault="00E96D6F">
      <w:pPr>
        <w:pStyle w:val="TOC3"/>
        <w:rPr>
          <w:rFonts w:asciiTheme="minorHAnsi" w:eastAsiaTheme="minorEastAsia" w:hAnsiTheme="minorHAnsi"/>
          <w:lang w:val="en-CA" w:eastAsia="en-CA"/>
        </w:rPr>
      </w:pPr>
      <w:hyperlink w:anchor="_Toc99661791" w:history="1">
        <w:r w:rsidR="00685015" w:rsidRPr="00CE595A">
          <w:rPr>
            <w:rStyle w:val="Hyperlink"/>
          </w:rPr>
          <w:t>1.2.2</w:t>
        </w:r>
        <w:r w:rsidR="00685015">
          <w:rPr>
            <w:rFonts w:asciiTheme="minorHAnsi" w:eastAsiaTheme="minorEastAsia" w:hAnsiTheme="minorHAnsi"/>
            <w:lang w:val="en-CA" w:eastAsia="en-CA"/>
          </w:rPr>
          <w:tab/>
        </w:r>
        <w:r w:rsidR="00685015" w:rsidRPr="00CE595A">
          <w:rPr>
            <w:rStyle w:val="Hyperlink"/>
          </w:rPr>
          <w:t>How Canada’s National Standards System is Organized</w:t>
        </w:r>
        <w:r w:rsidR="00685015">
          <w:rPr>
            <w:webHidden/>
          </w:rPr>
          <w:tab/>
        </w:r>
        <w:r w:rsidR="00685015">
          <w:rPr>
            <w:webHidden/>
          </w:rPr>
          <w:fldChar w:fldCharType="begin"/>
        </w:r>
        <w:r w:rsidR="00685015">
          <w:rPr>
            <w:webHidden/>
          </w:rPr>
          <w:instrText xml:space="preserve"> PAGEREF _Toc99661791 \h </w:instrText>
        </w:r>
        <w:r w:rsidR="00685015">
          <w:rPr>
            <w:webHidden/>
          </w:rPr>
        </w:r>
        <w:r w:rsidR="00685015">
          <w:rPr>
            <w:webHidden/>
          </w:rPr>
          <w:fldChar w:fldCharType="separate"/>
        </w:r>
        <w:r w:rsidR="00685015">
          <w:rPr>
            <w:webHidden/>
          </w:rPr>
          <w:t>7</w:t>
        </w:r>
        <w:r w:rsidR="00685015">
          <w:rPr>
            <w:webHidden/>
          </w:rPr>
          <w:fldChar w:fldCharType="end"/>
        </w:r>
      </w:hyperlink>
    </w:p>
    <w:p w14:paraId="0774E020" w14:textId="73F418B8" w:rsidR="00685015" w:rsidRDefault="00E96D6F">
      <w:pPr>
        <w:pStyle w:val="TOC2"/>
        <w:rPr>
          <w:rFonts w:asciiTheme="minorHAnsi" w:eastAsiaTheme="minorEastAsia" w:hAnsiTheme="minorHAnsi"/>
          <w:lang w:val="en-CA" w:eastAsia="en-CA"/>
        </w:rPr>
      </w:pPr>
      <w:hyperlink w:anchor="_Toc99661792" w:history="1">
        <w:r w:rsidR="00685015" w:rsidRPr="00CE595A">
          <w:rPr>
            <w:rStyle w:val="Hyperlink"/>
            <w:rFonts w:cstheme="minorHAnsi"/>
          </w:rPr>
          <w:t>1.3</w:t>
        </w:r>
        <w:r w:rsidR="00685015">
          <w:rPr>
            <w:rFonts w:asciiTheme="minorHAnsi" w:eastAsiaTheme="minorEastAsia" w:hAnsiTheme="minorHAnsi"/>
            <w:lang w:val="en-CA" w:eastAsia="en-CA"/>
          </w:rPr>
          <w:tab/>
        </w:r>
        <w:r w:rsidR="00685015" w:rsidRPr="00CE595A">
          <w:rPr>
            <w:rStyle w:val="Hyperlink"/>
          </w:rPr>
          <w:t>Global and National Trends in Standard Setting</w:t>
        </w:r>
        <w:r w:rsidR="00685015">
          <w:rPr>
            <w:webHidden/>
          </w:rPr>
          <w:tab/>
        </w:r>
        <w:r w:rsidR="00685015">
          <w:rPr>
            <w:webHidden/>
          </w:rPr>
          <w:fldChar w:fldCharType="begin"/>
        </w:r>
        <w:r w:rsidR="00685015">
          <w:rPr>
            <w:webHidden/>
          </w:rPr>
          <w:instrText xml:space="preserve"> PAGEREF _Toc99661792 \h </w:instrText>
        </w:r>
        <w:r w:rsidR="00685015">
          <w:rPr>
            <w:webHidden/>
          </w:rPr>
        </w:r>
        <w:r w:rsidR="00685015">
          <w:rPr>
            <w:webHidden/>
          </w:rPr>
          <w:fldChar w:fldCharType="separate"/>
        </w:r>
        <w:r w:rsidR="00685015">
          <w:rPr>
            <w:webHidden/>
          </w:rPr>
          <w:t>8</w:t>
        </w:r>
        <w:r w:rsidR="00685015">
          <w:rPr>
            <w:webHidden/>
          </w:rPr>
          <w:fldChar w:fldCharType="end"/>
        </w:r>
      </w:hyperlink>
    </w:p>
    <w:p w14:paraId="29C6E027" w14:textId="20416F94" w:rsidR="00685015" w:rsidRDefault="00E96D6F">
      <w:pPr>
        <w:pStyle w:val="TOC3"/>
        <w:rPr>
          <w:rFonts w:asciiTheme="minorHAnsi" w:eastAsiaTheme="minorEastAsia" w:hAnsiTheme="minorHAnsi"/>
          <w:lang w:val="en-CA" w:eastAsia="en-CA"/>
        </w:rPr>
      </w:pPr>
      <w:hyperlink w:anchor="_Toc99661793" w:history="1">
        <w:r w:rsidR="00685015" w:rsidRPr="00CE595A">
          <w:rPr>
            <w:rStyle w:val="Hyperlink"/>
          </w:rPr>
          <w:t>1.3.1</w:t>
        </w:r>
        <w:r w:rsidR="00685015">
          <w:rPr>
            <w:rFonts w:asciiTheme="minorHAnsi" w:eastAsiaTheme="minorEastAsia" w:hAnsiTheme="minorHAnsi"/>
            <w:lang w:val="en-CA" w:eastAsia="en-CA"/>
          </w:rPr>
          <w:tab/>
        </w:r>
        <w:r w:rsidR="00685015" w:rsidRPr="00CE595A">
          <w:rPr>
            <w:rStyle w:val="Hyperlink"/>
          </w:rPr>
          <w:t>Global Trends</w:t>
        </w:r>
        <w:r w:rsidR="00685015">
          <w:rPr>
            <w:webHidden/>
          </w:rPr>
          <w:tab/>
        </w:r>
        <w:r w:rsidR="00685015">
          <w:rPr>
            <w:webHidden/>
          </w:rPr>
          <w:fldChar w:fldCharType="begin"/>
        </w:r>
        <w:r w:rsidR="00685015">
          <w:rPr>
            <w:webHidden/>
          </w:rPr>
          <w:instrText xml:space="preserve"> PAGEREF _Toc99661793 \h </w:instrText>
        </w:r>
        <w:r w:rsidR="00685015">
          <w:rPr>
            <w:webHidden/>
          </w:rPr>
        </w:r>
        <w:r w:rsidR="00685015">
          <w:rPr>
            <w:webHidden/>
          </w:rPr>
          <w:fldChar w:fldCharType="separate"/>
        </w:r>
        <w:r w:rsidR="00685015">
          <w:rPr>
            <w:webHidden/>
          </w:rPr>
          <w:t>9</w:t>
        </w:r>
        <w:r w:rsidR="00685015">
          <w:rPr>
            <w:webHidden/>
          </w:rPr>
          <w:fldChar w:fldCharType="end"/>
        </w:r>
      </w:hyperlink>
    </w:p>
    <w:p w14:paraId="4D91F84E" w14:textId="2035A381" w:rsidR="00685015" w:rsidRDefault="00E96D6F">
      <w:pPr>
        <w:pStyle w:val="TOC3"/>
        <w:rPr>
          <w:rFonts w:asciiTheme="minorHAnsi" w:eastAsiaTheme="minorEastAsia" w:hAnsiTheme="minorHAnsi"/>
          <w:lang w:val="en-CA" w:eastAsia="en-CA"/>
        </w:rPr>
      </w:pPr>
      <w:hyperlink w:anchor="_Toc99661794" w:history="1">
        <w:r w:rsidR="00685015" w:rsidRPr="00CE595A">
          <w:rPr>
            <w:rStyle w:val="Hyperlink"/>
          </w:rPr>
          <w:t>1.3.2</w:t>
        </w:r>
        <w:r w:rsidR="00685015">
          <w:rPr>
            <w:rFonts w:asciiTheme="minorHAnsi" w:eastAsiaTheme="minorEastAsia" w:hAnsiTheme="minorHAnsi"/>
            <w:lang w:val="en-CA" w:eastAsia="en-CA"/>
          </w:rPr>
          <w:tab/>
        </w:r>
        <w:r w:rsidR="00685015" w:rsidRPr="00CE595A">
          <w:rPr>
            <w:rStyle w:val="Hyperlink"/>
          </w:rPr>
          <w:t>National Trends</w:t>
        </w:r>
        <w:r w:rsidR="00685015">
          <w:rPr>
            <w:webHidden/>
          </w:rPr>
          <w:tab/>
        </w:r>
        <w:r w:rsidR="00685015">
          <w:rPr>
            <w:webHidden/>
          </w:rPr>
          <w:fldChar w:fldCharType="begin"/>
        </w:r>
        <w:r w:rsidR="00685015">
          <w:rPr>
            <w:webHidden/>
          </w:rPr>
          <w:instrText xml:space="preserve"> PAGEREF _Toc99661794 \h </w:instrText>
        </w:r>
        <w:r w:rsidR="00685015">
          <w:rPr>
            <w:webHidden/>
          </w:rPr>
        </w:r>
        <w:r w:rsidR="00685015">
          <w:rPr>
            <w:webHidden/>
          </w:rPr>
          <w:fldChar w:fldCharType="separate"/>
        </w:r>
        <w:r w:rsidR="00685015">
          <w:rPr>
            <w:webHidden/>
          </w:rPr>
          <w:t>11</w:t>
        </w:r>
        <w:r w:rsidR="00685015">
          <w:rPr>
            <w:webHidden/>
          </w:rPr>
          <w:fldChar w:fldCharType="end"/>
        </w:r>
      </w:hyperlink>
    </w:p>
    <w:p w14:paraId="73EFB4C1" w14:textId="0B93A483" w:rsidR="00685015" w:rsidRDefault="00E96D6F">
      <w:pPr>
        <w:pStyle w:val="TOC3"/>
        <w:rPr>
          <w:rFonts w:asciiTheme="minorHAnsi" w:eastAsiaTheme="minorEastAsia" w:hAnsiTheme="minorHAnsi"/>
          <w:lang w:val="en-CA" w:eastAsia="en-CA"/>
        </w:rPr>
      </w:pPr>
      <w:hyperlink w:anchor="_Toc99661795" w:history="1">
        <w:r w:rsidR="00685015" w:rsidRPr="00CE595A">
          <w:rPr>
            <w:rStyle w:val="Hyperlink"/>
          </w:rPr>
          <w:t>1.3.3</w:t>
        </w:r>
        <w:r w:rsidR="00685015">
          <w:rPr>
            <w:rFonts w:asciiTheme="minorHAnsi" w:eastAsiaTheme="minorEastAsia" w:hAnsiTheme="minorHAnsi"/>
            <w:lang w:val="en-CA" w:eastAsia="en-CA"/>
          </w:rPr>
          <w:tab/>
        </w:r>
        <w:r w:rsidR="00685015" w:rsidRPr="00CE595A">
          <w:rPr>
            <w:rStyle w:val="Hyperlink"/>
          </w:rPr>
          <w:t>Implications for the National Standards Strategy</w:t>
        </w:r>
        <w:r w:rsidR="00685015">
          <w:rPr>
            <w:webHidden/>
          </w:rPr>
          <w:tab/>
        </w:r>
        <w:r w:rsidR="00685015">
          <w:rPr>
            <w:webHidden/>
          </w:rPr>
          <w:fldChar w:fldCharType="begin"/>
        </w:r>
        <w:r w:rsidR="00685015">
          <w:rPr>
            <w:webHidden/>
          </w:rPr>
          <w:instrText xml:space="preserve"> PAGEREF _Toc99661795 \h </w:instrText>
        </w:r>
        <w:r w:rsidR="00685015">
          <w:rPr>
            <w:webHidden/>
          </w:rPr>
        </w:r>
        <w:r w:rsidR="00685015">
          <w:rPr>
            <w:webHidden/>
          </w:rPr>
          <w:fldChar w:fldCharType="separate"/>
        </w:r>
        <w:r w:rsidR="00685015">
          <w:rPr>
            <w:webHidden/>
          </w:rPr>
          <w:t>13</w:t>
        </w:r>
        <w:r w:rsidR="00685015">
          <w:rPr>
            <w:webHidden/>
          </w:rPr>
          <w:fldChar w:fldCharType="end"/>
        </w:r>
      </w:hyperlink>
    </w:p>
    <w:p w14:paraId="4DF649F2" w14:textId="4264373D" w:rsidR="00685015" w:rsidRDefault="00E96D6F">
      <w:pPr>
        <w:pStyle w:val="TOC1"/>
        <w:rPr>
          <w:rFonts w:asciiTheme="minorHAnsi" w:eastAsiaTheme="minorEastAsia" w:hAnsiTheme="minorHAnsi"/>
          <w:b w:val="0"/>
          <w:color w:val="auto"/>
          <w:sz w:val="22"/>
          <w:lang w:val="en-CA" w:eastAsia="en-CA"/>
        </w:rPr>
      </w:pPr>
      <w:hyperlink w:anchor="_Toc99661796" w:history="1">
        <w:r w:rsidR="00685015" w:rsidRPr="00CE595A">
          <w:rPr>
            <w:rStyle w:val="Hyperlink"/>
          </w:rPr>
          <w:t>2</w:t>
        </w:r>
        <w:r w:rsidR="00685015">
          <w:rPr>
            <w:rFonts w:asciiTheme="minorHAnsi" w:eastAsiaTheme="minorEastAsia" w:hAnsiTheme="minorHAnsi"/>
            <w:b w:val="0"/>
            <w:color w:val="auto"/>
            <w:sz w:val="22"/>
            <w:lang w:val="en-CA" w:eastAsia="en-CA"/>
          </w:rPr>
          <w:tab/>
        </w:r>
        <w:r w:rsidR="00685015" w:rsidRPr="00CE595A">
          <w:rPr>
            <w:rStyle w:val="Hyperlink"/>
          </w:rPr>
          <w:t>Canada’s National Standards Strategy</w:t>
        </w:r>
        <w:r w:rsidR="00685015">
          <w:rPr>
            <w:webHidden/>
          </w:rPr>
          <w:tab/>
        </w:r>
        <w:r w:rsidR="00685015">
          <w:rPr>
            <w:webHidden/>
          </w:rPr>
          <w:fldChar w:fldCharType="begin"/>
        </w:r>
        <w:r w:rsidR="00685015">
          <w:rPr>
            <w:webHidden/>
          </w:rPr>
          <w:instrText xml:space="preserve"> PAGEREF _Toc99661796 \h </w:instrText>
        </w:r>
        <w:r w:rsidR="00685015">
          <w:rPr>
            <w:webHidden/>
          </w:rPr>
        </w:r>
        <w:r w:rsidR="00685015">
          <w:rPr>
            <w:webHidden/>
          </w:rPr>
          <w:fldChar w:fldCharType="separate"/>
        </w:r>
        <w:r w:rsidR="00685015">
          <w:rPr>
            <w:webHidden/>
          </w:rPr>
          <w:t>14</w:t>
        </w:r>
        <w:r w:rsidR="00685015">
          <w:rPr>
            <w:webHidden/>
          </w:rPr>
          <w:fldChar w:fldCharType="end"/>
        </w:r>
      </w:hyperlink>
    </w:p>
    <w:p w14:paraId="7C7FB03D" w14:textId="47A597B3" w:rsidR="00685015" w:rsidRDefault="00E96D6F">
      <w:pPr>
        <w:pStyle w:val="TOC2"/>
        <w:rPr>
          <w:rFonts w:asciiTheme="minorHAnsi" w:eastAsiaTheme="minorEastAsia" w:hAnsiTheme="minorHAnsi"/>
          <w:lang w:val="en-CA" w:eastAsia="en-CA"/>
        </w:rPr>
      </w:pPr>
      <w:hyperlink w:anchor="_Toc99661797" w:history="1">
        <w:r w:rsidR="00685015" w:rsidRPr="00CE595A">
          <w:rPr>
            <w:rStyle w:val="Hyperlink"/>
            <w:rFonts w:cstheme="minorHAnsi"/>
          </w:rPr>
          <w:t>2.1</w:t>
        </w:r>
        <w:r w:rsidR="00685015">
          <w:rPr>
            <w:rFonts w:asciiTheme="minorHAnsi" w:eastAsiaTheme="minorEastAsia" w:hAnsiTheme="minorHAnsi"/>
            <w:lang w:val="en-CA" w:eastAsia="en-CA"/>
          </w:rPr>
          <w:tab/>
        </w:r>
        <w:r w:rsidR="00685015" w:rsidRPr="00CE595A">
          <w:rPr>
            <w:rStyle w:val="Hyperlink"/>
          </w:rPr>
          <w:t>The National Standards Strategy on a Page</w:t>
        </w:r>
        <w:r w:rsidR="00685015">
          <w:rPr>
            <w:webHidden/>
          </w:rPr>
          <w:tab/>
        </w:r>
        <w:r w:rsidR="00685015">
          <w:rPr>
            <w:webHidden/>
          </w:rPr>
          <w:fldChar w:fldCharType="begin"/>
        </w:r>
        <w:r w:rsidR="00685015">
          <w:rPr>
            <w:webHidden/>
          </w:rPr>
          <w:instrText xml:space="preserve"> PAGEREF _Toc99661797 \h </w:instrText>
        </w:r>
        <w:r w:rsidR="00685015">
          <w:rPr>
            <w:webHidden/>
          </w:rPr>
        </w:r>
        <w:r w:rsidR="00685015">
          <w:rPr>
            <w:webHidden/>
          </w:rPr>
          <w:fldChar w:fldCharType="separate"/>
        </w:r>
        <w:r w:rsidR="00685015">
          <w:rPr>
            <w:webHidden/>
          </w:rPr>
          <w:t>14</w:t>
        </w:r>
        <w:r w:rsidR="00685015">
          <w:rPr>
            <w:webHidden/>
          </w:rPr>
          <w:fldChar w:fldCharType="end"/>
        </w:r>
      </w:hyperlink>
    </w:p>
    <w:p w14:paraId="49990082" w14:textId="63FAE9AD" w:rsidR="00685015" w:rsidRDefault="00E96D6F">
      <w:pPr>
        <w:pStyle w:val="TOC2"/>
        <w:rPr>
          <w:rFonts w:asciiTheme="minorHAnsi" w:eastAsiaTheme="minorEastAsia" w:hAnsiTheme="minorHAnsi"/>
          <w:lang w:val="en-CA" w:eastAsia="en-CA"/>
        </w:rPr>
      </w:pPr>
      <w:hyperlink w:anchor="_Toc99661798" w:history="1">
        <w:r w:rsidR="00685015" w:rsidRPr="00CE595A">
          <w:rPr>
            <w:rStyle w:val="Hyperlink"/>
            <w:rFonts w:cstheme="minorHAnsi"/>
            <w:lang w:val="en-CA"/>
          </w:rPr>
          <w:t>2.2</w:t>
        </w:r>
        <w:r w:rsidR="00685015">
          <w:rPr>
            <w:rFonts w:asciiTheme="minorHAnsi" w:eastAsiaTheme="minorEastAsia" w:hAnsiTheme="minorHAnsi"/>
            <w:lang w:val="en-CA" w:eastAsia="en-CA"/>
          </w:rPr>
          <w:tab/>
        </w:r>
        <w:r w:rsidR="00685015" w:rsidRPr="00CE595A">
          <w:rPr>
            <w:rStyle w:val="Hyperlink"/>
            <w:lang w:val="en-CA"/>
          </w:rPr>
          <w:t>Our Vision, Mission, and Values</w:t>
        </w:r>
        <w:r w:rsidR="00685015">
          <w:rPr>
            <w:webHidden/>
          </w:rPr>
          <w:tab/>
        </w:r>
        <w:r w:rsidR="00685015">
          <w:rPr>
            <w:webHidden/>
          </w:rPr>
          <w:fldChar w:fldCharType="begin"/>
        </w:r>
        <w:r w:rsidR="00685015">
          <w:rPr>
            <w:webHidden/>
          </w:rPr>
          <w:instrText xml:space="preserve"> PAGEREF _Toc99661798 \h </w:instrText>
        </w:r>
        <w:r w:rsidR="00685015">
          <w:rPr>
            <w:webHidden/>
          </w:rPr>
        </w:r>
        <w:r w:rsidR="00685015">
          <w:rPr>
            <w:webHidden/>
          </w:rPr>
          <w:fldChar w:fldCharType="separate"/>
        </w:r>
        <w:r w:rsidR="00685015">
          <w:rPr>
            <w:webHidden/>
          </w:rPr>
          <w:t>15</w:t>
        </w:r>
        <w:r w:rsidR="00685015">
          <w:rPr>
            <w:webHidden/>
          </w:rPr>
          <w:fldChar w:fldCharType="end"/>
        </w:r>
      </w:hyperlink>
    </w:p>
    <w:p w14:paraId="0DB547E2" w14:textId="5094B81F" w:rsidR="00685015" w:rsidRDefault="00E96D6F">
      <w:pPr>
        <w:pStyle w:val="TOC3"/>
        <w:rPr>
          <w:rFonts w:asciiTheme="minorHAnsi" w:eastAsiaTheme="minorEastAsia" w:hAnsiTheme="minorHAnsi"/>
          <w:lang w:val="en-CA" w:eastAsia="en-CA"/>
        </w:rPr>
      </w:pPr>
      <w:hyperlink w:anchor="_Toc99661799" w:history="1">
        <w:r w:rsidR="00685015" w:rsidRPr="00CE595A">
          <w:rPr>
            <w:rStyle w:val="Hyperlink"/>
            <w:lang w:val="en-CA"/>
          </w:rPr>
          <w:t>2.2.1</w:t>
        </w:r>
        <w:r w:rsidR="00685015">
          <w:rPr>
            <w:rFonts w:asciiTheme="minorHAnsi" w:eastAsiaTheme="minorEastAsia" w:hAnsiTheme="minorHAnsi"/>
            <w:lang w:val="en-CA" w:eastAsia="en-CA"/>
          </w:rPr>
          <w:tab/>
        </w:r>
        <w:r w:rsidR="00685015" w:rsidRPr="00CE595A">
          <w:rPr>
            <w:rStyle w:val="Hyperlink"/>
            <w:lang w:val="en-CA"/>
          </w:rPr>
          <w:t>Vision</w:t>
        </w:r>
        <w:r w:rsidR="00685015">
          <w:rPr>
            <w:webHidden/>
          </w:rPr>
          <w:tab/>
        </w:r>
        <w:r w:rsidR="00685015">
          <w:rPr>
            <w:webHidden/>
          </w:rPr>
          <w:fldChar w:fldCharType="begin"/>
        </w:r>
        <w:r w:rsidR="00685015">
          <w:rPr>
            <w:webHidden/>
          </w:rPr>
          <w:instrText xml:space="preserve"> PAGEREF _Toc99661799 \h </w:instrText>
        </w:r>
        <w:r w:rsidR="00685015">
          <w:rPr>
            <w:webHidden/>
          </w:rPr>
        </w:r>
        <w:r w:rsidR="00685015">
          <w:rPr>
            <w:webHidden/>
          </w:rPr>
          <w:fldChar w:fldCharType="separate"/>
        </w:r>
        <w:r w:rsidR="00685015">
          <w:rPr>
            <w:webHidden/>
          </w:rPr>
          <w:t>15</w:t>
        </w:r>
        <w:r w:rsidR="00685015">
          <w:rPr>
            <w:webHidden/>
          </w:rPr>
          <w:fldChar w:fldCharType="end"/>
        </w:r>
      </w:hyperlink>
    </w:p>
    <w:p w14:paraId="7E93559B" w14:textId="6EA86C74" w:rsidR="00685015" w:rsidRDefault="00E96D6F">
      <w:pPr>
        <w:pStyle w:val="TOC3"/>
        <w:rPr>
          <w:rFonts w:asciiTheme="minorHAnsi" w:eastAsiaTheme="minorEastAsia" w:hAnsiTheme="minorHAnsi"/>
          <w:lang w:val="en-CA" w:eastAsia="en-CA"/>
        </w:rPr>
      </w:pPr>
      <w:hyperlink w:anchor="_Toc99661800" w:history="1">
        <w:r w:rsidR="00685015" w:rsidRPr="00CE595A">
          <w:rPr>
            <w:rStyle w:val="Hyperlink"/>
            <w:lang w:val="en-CA"/>
          </w:rPr>
          <w:t>2.2.2</w:t>
        </w:r>
        <w:r w:rsidR="00685015">
          <w:rPr>
            <w:rFonts w:asciiTheme="minorHAnsi" w:eastAsiaTheme="minorEastAsia" w:hAnsiTheme="minorHAnsi"/>
            <w:lang w:val="en-CA" w:eastAsia="en-CA"/>
          </w:rPr>
          <w:tab/>
        </w:r>
        <w:r w:rsidR="00685015" w:rsidRPr="00CE595A">
          <w:rPr>
            <w:rStyle w:val="Hyperlink"/>
            <w:lang w:val="en-CA"/>
          </w:rPr>
          <w:t>Mission</w:t>
        </w:r>
        <w:r w:rsidR="00685015">
          <w:rPr>
            <w:webHidden/>
          </w:rPr>
          <w:tab/>
        </w:r>
        <w:r w:rsidR="00685015">
          <w:rPr>
            <w:webHidden/>
          </w:rPr>
          <w:fldChar w:fldCharType="begin"/>
        </w:r>
        <w:r w:rsidR="00685015">
          <w:rPr>
            <w:webHidden/>
          </w:rPr>
          <w:instrText xml:space="preserve"> PAGEREF _Toc99661800 \h </w:instrText>
        </w:r>
        <w:r w:rsidR="00685015">
          <w:rPr>
            <w:webHidden/>
          </w:rPr>
        </w:r>
        <w:r w:rsidR="00685015">
          <w:rPr>
            <w:webHidden/>
          </w:rPr>
          <w:fldChar w:fldCharType="separate"/>
        </w:r>
        <w:r w:rsidR="00685015">
          <w:rPr>
            <w:webHidden/>
          </w:rPr>
          <w:t>15</w:t>
        </w:r>
        <w:r w:rsidR="00685015">
          <w:rPr>
            <w:webHidden/>
          </w:rPr>
          <w:fldChar w:fldCharType="end"/>
        </w:r>
      </w:hyperlink>
    </w:p>
    <w:p w14:paraId="75481776" w14:textId="1A97CEB1" w:rsidR="00685015" w:rsidRDefault="00E96D6F">
      <w:pPr>
        <w:pStyle w:val="TOC3"/>
        <w:rPr>
          <w:rFonts w:asciiTheme="minorHAnsi" w:eastAsiaTheme="minorEastAsia" w:hAnsiTheme="minorHAnsi"/>
          <w:lang w:val="en-CA" w:eastAsia="en-CA"/>
        </w:rPr>
      </w:pPr>
      <w:hyperlink w:anchor="_Toc99661801" w:history="1">
        <w:r w:rsidR="00685015" w:rsidRPr="00CE595A">
          <w:rPr>
            <w:rStyle w:val="Hyperlink"/>
            <w:lang w:val="en-CA"/>
          </w:rPr>
          <w:t>2.2.3</w:t>
        </w:r>
        <w:r w:rsidR="00685015">
          <w:rPr>
            <w:rFonts w:asciiTheme="minorHAnsi" w:eastAsiaTheme="minorEastAsia" w:hAnsiTheme="minorHAnsi"/>
            <w:lang w:val="en-CA" w:eastAsia="en-CA"/>
          </w:rPr>
          <w:tab/>
        </w:r>
        <w:r w:rsidR="00685015" w:rsidRPr="00CE595A">
          <w:rPr>
            <w:rStyle w:val="Hyperlink"/>
            <w:lang w:val="en-CA"/>
          </w:rPr>
          <w:t>Values</w:t>
        </w:r>
        <w:r w:rsidR="00685015">
          <w:rPr>
            <w:webHidden/>
          </w:rPr>
          <w:tab/>
        </w:r>
        <w:r w:rsidR="00685015">
          <w:rPr>
            <w:webHidden/>
          </w:rPr>
          <w:fldChar w:fldCharType="begin"/>
        </w:r>
        <w:r w:rsidR="00685015">
          <w:rPr>
            <w:webHidden/>
          </w:rPr>
          <w:instrText xml:space="preserve"> PAGEREF _Toc99661801 \h </w:instrText>
        </w:r>
        <w:r w:rsidR="00685015">
          <w:rPr>
            <w:webHidden/>
          </w:rPr>
        </w:r>
        <w:r w:rsidR="00685015">
          <w:rPr>
            <w:webHidden/>
          </w:rPr>
          <w:fldChar w:fldCharType="separate"/>
        </w:r>
        <w:r w:rsidR="00685015">
          <w:rPr>
            <w:webHidden/>
          </w:rPr>
          <w:t>16</w:t>
        </w:r>
        <w:r w:rsidR="00685015">
          <w:rPr>
            <w:webHidden/>
          </w:rPr>
          <w:fldChar w:fldCharType="end"/>
        </w:r>
      </w:hyperlink>
    </w:p>
    <w:p w14:paraId="69B90951" w14:textId="19732559" w:rsidR="00685015" w:rsidRDefault="00E96D6F">
      <w:pPr>
        <w:pStyle w:val="TOC2"/>
        <w:rPr>
          <w:rFonts w:asciiTheme="minorHAnsi" w:eastAsiaTheme="minorEastAsia" w:hAnsiTheme="minorHAnsi"/>
          <w:lang w:val="en-CA" w:eastAsia="en-CA"/>
        </w:rPr>
      </w:pPr>
      <w:hyperlink w:anchor="_Toc99661802" w:history="1">
        <w:r w:rsidR="00685015" w:rsidRPr="00CE595A">
          <w:rPr>
            <w:rStyle w:val="Hyperlink"/>
            <w:rFonts w:cstheme="minorHAnsi"/>
            <w:lang w:val="en-CA"/>
          </w:rPr>
          <w:t>2.3</w:t>
        </w:r>
        <w:r w:rsidR="00685015">
          <w:rPr>
            <w:rFonts w:asciiTheme="minorHAnsi" w:eastAsiaTheme="minorEastAsia" w:hAnsiTheme="minorHAnsi"/>
            <w:lang w:val="en-CA" w:eastAsia="en-CA"/>
          </w:rPr>
          <w:tab/>
        </w:r>
        <w:r w:rsidR="00685015" w:rsidRPr="00CE595A">
          <w:rPr>
            <w:rStyle w:val="Hyperlink"/>
            <w:lang w:val="en-CA"/>
          </w:rPr>
          <w:t>Our System Priorities</w:t>
        </w:r>
        <w:r w:rsidR="00685015">
          <w:rPr>
            <w:webHidden/>
          </w:rPr>
          <w:tab/>
        </w:r>
        <w:r w:rsidR="00685015">
          <w:rPr>
            <w:webHidden/>
          </w:rPr>
          <w:fldChar w:fldCharType="begin"/>
        </w:r>
        <w:r w:rsidR="00685015">
          <w:rPr>
            <w:webHidden/>
          </w:rPr>
          <w:instrText xml:space="preserve"> PAGEREF _Toc99661802 \h </w:instrText>
        </w:r>
        <w:r w:rsidR="00685015">
          <w:rPr>
            <w:webHidden/>
          </w:rPr>
        </w:r>
        <w:r w:rsidR="00685015">
          <w:rPr>
            <w:webHidden/>
          </w:rPr>
          <w:fldChar w:fldCharType="separate"/>
        </w:r>
        <w:r w:rsidR="00685015">
          <w:rPr>
            <w:webHidden/>
          </w:rPr>
          <w:t>17</w:t>
        </w:r>
        <w:r w:rsidR="00685015">
          <w:rPr>
            <w:webHidden/>
          </w:rPr>
          <w:fldChar w:fldCharType="end"/>
        </w:r>
      </w:hyperlink>
    </w:p>
    <w:p w14:paraId="7AA76793" w14:textId="06B6C2B8" w:rsidR="00685015" w:rsidRDefault="00E96D6F">
      <w:pPr>
        <w:pStyle w:val="TOC3"/>
        <w:rPr>
          <w:rFonts w:asciiTheme="minorHAnsi" w:eastAsiaTheme="minorEastAsia" w:hAnsiTheme="minorHAnsi"/>
          <w:lang w:val="en-CA" w:eastAsia="en-CA"/>
        </w:rPr>
      </w:pPr>
      <w:hyperlink w:anchor="_Toc99661803" w:history="1">
        <w:r w:rsidR="00685015" w:rsidRPr="00CE595A">
          <w:rPr>
            <w:rStyle w:val="Hyperlink"/>
            <w:lang w:val="en-CA"/>
          </w:rPr>
          <w:t>2.3.1</w:t>
        </w:r>
        <w:r w:rsidR="00685015">
          <w:rPr>
            <w:rFonts w:asciiTheme="minorHAnsi" w:eastAsiaTheme="minorEastAsia" w:hAnsiTheme="minorHAnsi"/>
            <w:lang w:val="en-CA" w:eastAsia="en-CA"/>
          </w:rPr>
          <w:tab/>
        </w:r>
        <w:r w:rsidR="00685015" w:rsidRPr="00CE595A">
          <w:rPr>
            <w:rStyle w:val="Hyperlink"/>
            <w:lang w:val="en-CA"/>
          </w:rPr>
          <w:t>Promote Diversity, Equity, Inclusion and Participation in the Standards System</w:t>
        </w:r>
        <w:r w:rsidR="00685015">
          <w:rPr>
            <w:webHidden/>
          </w:rPr>
          <w:tab/>
        </w:r>
        <w:r w:rsidR="00685015">
          <w:rPr>
            <w:webHidden/>
          </w:rPr>
          <w:fldChar w:fldCharType="begin"/>
        </w:r>
        <w:r w:rsidR="00685015">
          <w:rPr>
            <w:webHidden/>
          </w:rPr>
          <w:instrText xml:space="preserve"> PAGEREF _Toc99661803 \h </w:instrText>
        </w:r>
        <w:r w:rsidR="00685015">
          <w:rPr>
            <w:webHidden/>
          </w:rPr>
        </w:r>
        <w:r w:rsidR="00685015">
          <w:rPr>
            <w:webHidden/>
          </w:rPr>
          <w:fldChar w:fldCharType="separate"/>
        </w:r>
        <w:r w:rsidR="00685015">
          <w:rPr>
            <w:webHidden/>
          </w:rPr>
          <w:t>17</w:t>
        </w:r>
        <w:r w:rsidR="00685015">
          <w:rPr>
            <w:webHidden/>
          </w:rPr>
          <w:fldChar w:fldCharType="end"/>
        </w:r>
      </w:hyperlink>
    </w:p>
    <w:p w14:paraId="033D7BFA" w14:textId="7B69A03D" w:rsidR="00685015" w:rsidRDefault="00E96D6F">
      <w:pPr>
        <w:pStyle w:val="TOC3"/>
        <w:rPr>
          <w:rFonts w:asciiTheme="minorHAnsi" w:eastAsiaTheme="minorEastAsia" w:hAnsiTheme="minorHAnsi"/>
          <w:lang w:val="en-CA" w:eastAsia="en-CA"/>
        </w:rPr>
      </w:pPr>
      <w:hyperlink w:anchor="_Toc99661804" w:history="1">
        <w:r w:rsidR="00685015" w:rsidRPr="00CE595A">
          <w:rPr>
            <w:rStyle w:val="Hyperlink"/>
            <w:lang w:val="en-CA"/>
          </w:rPr>
          <w:t>2.3.2</w:t>
        </w:r>
        <w:r w:rsidR="00685015">
          <w:rPr>
            <w:rFonts w:asciiTheme="minorHAnsi" w:eastAsiaTheme="minorEastAsia" w:hAnsiTheme="minorHAnsi"/>
            <w:lang w:val="en-CA" w:eastAsia="en-CA"/>
          </w:rPr>
          <w:tab/>
        </w:r>
        <w:r w:rsidR="00685015" w:rsidRPr="00CE595A">
          <w:rPr>
            <w:rStyle w:val="Hyperlink"/>
            <w:lang w:val="en-CA"/>
          </w:rPr>
          <w:t>Support Facilitation of Trade in Goods and Services Through Harmonized Standards Solutions</w:t>
        </w:r>
        <w:r w:rsidR="00685015">
          <w:rPr>
            <w:webHidden/>
          </w:rPr>
          <w:tab/>
        </w:r>
        <w:r w:rsidR="00685015">
          <w:rPr>
            <w:webHidden/>
          </w:rPr>
          <w:fldChar w:fldCharType="begin"/>
        </w:r>
        <w:r w:rsidR="00685015">
          <w:rPr>
            <w:webHidden/>
          </w:rPr>
          <w:instrText xml:space="preserve"> PAGEREF _Toc99661804 \h </w:instrText>
        </w:r>
        <w:r w:rsidR="00685015">
          <w:rPr>
            <w:webHidden/>
          </w:rPr>
        </w:r>
        <w:r w:rsidR="00685015">
          <w:rPr>
            <w:webHidden/>
          </w:rPr>
          <w:fldChar w:fldCharType="separate"/>
        </w:r>
        <w:r w:rsidR="00685015">
          <w:rPr>
            <w:webHidden/>
          </w:rPr>
          <w:t>18</w:t>
        </w:r>
        <w:r w:rsidR="00685015">
          <w:rPr>
            <w:webHidden/>
          </w:rPr>
          <w:fldChar w:fldCharType="end"/>
        </w:r>
      </w:hyperlink>
    </w:p>
    <w:p w14:paraId="68C9C5D0" w14:textId="5C00C863" w:rsidR="00685015" w:rsidRDefault="00E96D6F">
      <w:pPr>
        <w:pStyle w:val="TOC3"/>
        <w:rPr>
          <w:rFonts w:asciiTheme="minorHAnsi" w:eastAsiaTheme="minorEastAsia" w:hAnsiTheme="minorHAnsi"/>
          <w:lang w:val="en-CA" w:eastAsia="en-CA"/>
        </w:rPr>
      </w:pPr>
      <w:hyperlink w:anchor="_Toc99661805" w:history="1">
        <w:r w:rsidR="00685015" w:rsidRPr="00CE595A">
          <w:rPr>
            <w:rStyle w:val="Hyperlink"/>
            <w:lang w:val="en-CA"/>
          </w:rPr>
          <w:t>2.3.3</w:t>
        </w:r>
        <w:r w:rsidR="00685015">
          <w:rPr>
            <w:rFonts w:asciiTheme="minorHAnsi" w:eastAsiaTheme="minorEastAsia" w:hAnsiTheme="minorHAnsi"/>
            <w:lang w:val="en-CA" w:eastAsia="en-CA"/>
          </w:rPr>
          <w:tab/>
        </w:r>
        <w:r w:rsidR="00685015" w:rsidRPr="00CE595A">
          <w:rPr>
            <w:rStyle w:val="Hyperlink"/>
            <w:lang w:val="en-CA"/>
          </w:rPr>
          <w:t>Ensure Standards System Sustainability</w:t>
        </w:r>
        <w:r w:rsidR="00685015">
          <w:rPr>
            <w:webHidden/>
          </w:rPr>
          <w:tab/>
        </w:r>
        <w:r w:rsidR="00685015">
          <w:rPr>
            <w:webHidden/>
          </w:rPr>
          <w:fldChar w:fldCharType="begin"/>
        </w:r>
        <w:r w:rsidR="00685015">
          <w:rPr>
            <w:webHidden/>
          </w:rPr>
          <w:instrText xml:space="preserve"> PAGEREF _Toc99661805 \h </w:instrText>
        </w:r>
        <w:r w:rsidR="00685015">
          <w:rPr>
            <w:webHidden/>
          </w:rPr>
        </w:r>
        <w:r w:rsidR="00685015">
          <w:rPr>
            <w:webHidden/>
          </w:rPr>
          <w:fldChar w:fldCharType="separate"/>
        </w:r>
        <w:r w:rsidR="00685015">
          <w:rPr>
            <w:webHidden/>
          </w:rPr>
          <w:t>19</w:t>
        </w:r>
        <w:r w:rsidR="00685015">
          <w:rPr>
            <w:webHidden/>
          </w:rPr>
          <w:fldChar w:fldCharType="end"/>
        </w:r>
      </w:hyperlink>
    </w:p>
    <w:p w14:paraId="1FB6ABE9" w14:textId="44889C4F" w:rsidR="00685015" w:rsidRDefault="00E96D6F">
      <w:pPr>
        <w:pStyle w:val="TOC3"/>
        <w:rPr>
          <w:rFonts w:asciiTheme="minorHAnsi" w:eastAsiaTheme="minorEastAsia" w:hAnsiTheme="minorHAnsi"/>
          <w:lang w:val="en-CA" w:eastAsia="en-CA"/>
        </w:rPr>
      </w:pPr>
      <w:hyperlink w:anchor="_Toc99661806" w:history="1">
        <w:r w:rsidR="00685015" w:rsidRPr="00CE595A">
          <w:rPr>
            <w:rStyle w:val="Hyperlink"/>
            <w:lang w:val="en-CA"/>
          </w:rPr>
          <w:t>2.3.4</w:t>
        </w:r>
        <w:r w:rsidR="00685015">
          <w:rPr>
            <w:rFonts w:asciiTheme="minorHAnsi" w:eastAsiaTheme="minorEastAsia" w:hAnsiTheme="minorHAnsi"/>
            <w:lang w:val="en-CA" w:eastAsia="en-CA"/>
          </w:rPr>
          <w:tab/>
        </w:r>
        <w:r w:rsidR="00685015" w:rsidRPr="00CE595A">
          <w:rPr>
            <w:rStyle w:val="Hyperlink"/>
            <w:lang w:val="en-CA"/>
          </w:rPr>
          <w:t>Strengthen Engagement with Indigenous Peoples</w:t>
        </w:r>
        <w:r w:rsidR="00685015">
          <w:rPr>
            <w:webHidden/>
          </w:rPr>
          <w:tab/>
        </w:r>
        <w:r w:rsidR="00685015">
          <w:rPr>
            <w:webHidden/>
          </w:rPr>
          <w:fldChar w:fldCharType="begin"/>
        </w:r>
        <w:r w:rsidR="00685015">
          <w:rPr>
            <w:webHidden/>
          </w:rPr>
          <w:instrText xml:space="preserve"> PAGEREF _Toc99661806 \h </w:instrText>
        </w:r>
        <w:r w:rsidR="00685015">
          <w:rPr>
            <w:webHidden/>
          </w:rPr>
        </w:r>
        <w:r w:rsidR="00685015">
          <w:rPr>
            <w:webHidden/>
          </w:rPr>
          <w:fldChar w:fldCharType="separate"/>
        </w:r>
        <w:r w:rsidR="00685015">
          <w:rPr>
            <w:webHidden/>
          </w:rPr>
          <w:t>21</w:t>
        </w:r>
        <w:r w:rsidR="00685015">
          <w:rPr>
            <w:webHidden/>
          </w:rPr>
          <w:fldChar w:fldCharType="end"/>
        </w:r>
      </w:hyperlink>
    </w:p>
    <w:p w14:paraId="3DEDD0FA" w14:textId="7394AB23" w:rsidR="00685015" w:rsidRDefault="00E96D6F">
      <w:pPr>
        <w:pStyle w:val="TOC2"/>
        <w:rPr>
          <w:rFonts w:asciiTheme="minorHAnsi" w:eastAsiaTheme="minorEastAsia" w:hAnsiTheme="minorHAnsi"/>
          <w:lang w:val="en-CA" w:eastAsia="en-CA"/>
        </w:rPr>
      </w:pPr>
      <w:hyperlink w:anchor="_Toc99661807" w:history="1">
        <w:r w:rsidR="00685015" w:rsidRPr="00CE595A">
          <w:rPr>
            <w:rStyle w:val="Hyperlink"/>
            <w:rFonts w:cstheme="minorHAnsi"/>
            <w:lang w:val="en-CA"/>
          </w:rPr>
          <w:t>2.4</w:t>
        </w:r>
        <w:r w:rsidR="00685015">
          <w:rPr>
            <w:rFonts w:asciiTheme="minorHAnsi" w:eastAsiaTheme="minorEastAsia" w:hAnsiTheme="minorHAnsi"/>
            <w:lang w:val="en-CA" w:eastAsia="en-CA"/>
          </w:rPr>
          <w:tab/>
        </w:r>
        <w:r w:rsidR="00685015" w:rsidRPr="00CE595A">
          <w:rPr>
            <w:rStyle w:val="Hyperlink"/>
            <w:lang w:val="en-CA"/>
          </w:rPr>
          <w:t>Our Sector Priorities</w:t>
        </w:r>
        <w:r w:rsidR="00685015">
          <w:rPr>
            <w:webHidden/>
          </w:rPr>
          <w:tab/>
        </w:r>
        <w:r w:rsidR="00685015">
          <w:rPr>
            <w:webHidden/>
          </w:rPr>
          <w:fldChar w:fldCharType="begin"/>
        </w:r>
        <w:r w:rsidR="00685015">
          <w:rPr>
            <w:webHidden/>
          </w:rPr>
          <w:instrText xml:space="preserve"> PAGEREF _Toc99661807 \h </w:instrText>
        </w:r>
        <w:r w:rsidR="00685015">
          <w:rPr>
            <w:webHidden/>
          </w:rPr>
        </w:r>
        <w:r w:rsidR="00685015">
          <w:rPr>
            <w:webHidden/>
          </w:rPr>
          <w:fldChar w:fldCharType="separate"/>
        </w:r>
        <w:r w:rsidR="00685015">
          <w:rPr>
            <w:webHidden/>
          </w:rPr>
          <w:t>21</w:t>
        </w:r>
        <w:r w:rsidR="00685015">
          <w:rPr>
            <w:webHidden/>
          </w:rPr>
          <w:fldChar w:fldCharType="end"/>
        </w:r>
      </w:hyperlink>
    </w:p>
    <w:p w14:paraId="6776DDA9" w14:textId="629FD913" w:rsidR="00685015" w:rsidRDefault="00E96D6F">
      <w:pPr>
        <w:pStyle w:val="TOC3"/>
        <w:rPr>
          <w:rFonts w:asciiTheme="minorHAnsi" w:eastAsiaTheme="minorEastAsia" w:hAnsiTheme="minorHAnsi"/>
          <w:lang w:val="en-CA" w:eastAsia="en-CA"/>
        </w:rPr>
      </w:pPr>
      <w:hyperlink w:anchor="_Toc99661808" w:history="1">
        <w:r w:rsidR="00685015" w:rsidRPr="00CE595A">
          <w:rPr>
            <w:rStyle w:val="Hyperlink"/>
            <w:lang w:val="en-CA"/>
          </w:rPr>
          <w:t>2.4.1</w:t>
        </w:r>
        <w:r w:rsidR="00685015">
          <w:rPr>
            <w:rFonts w:asciiTheme="minorHAnsi" w:eastAsiaTheme="minorEastAsia" w:hAnsiTheme="minorHAnsi"/>
            <w:lang w:val="en-CA" w:eastAsia="en-CA"/>
          </w:rPr>
          <w:tab/>
        </w:r>
        <w:r w:rsidR="00685015" w:rsidRPr="00CE595A">
          <w:rPr>
            <w:rStyle w:val="Hyperlink"/>
            <w:lang w:val="en-CA"/>
          </w:rPr>
          <w:t>Climate Change Mitigation and Resilience</w:t>
        </w:r>
        <w:r w:rsidR="00685015">
          <w:rPr>
            <w:webHidden/>
          </w:rPr>
          <w:tab/>
        </w:r>
        <w:r w:rsidR="00685015">
          <w:rPr>
            <w:webHidden/>
          </w:rPr>
          <w:fldChar w:fldCharType="begin"/>
        </w:r>
        <w:r w:rsidR="00685015">
          <w:rPr>
            <w:webHidden/>
          </w:rPr>
          <w:instrText xml:space="preserve"> PAGEREF _Toc99661808 \h </w:instrText>
        </w:r>
        <w:r w:rsidR="00685015">
          <w:rPr>
            <w:webHidden/>
          </w:rPr>
        </w:r>
        <w:r w:rsidR="00685015">
          <w:rPr>
            <w:webHidden/>
          </w:rPr>
          <w:fldChar w:fldCharType="separate"/>
        </w:r>
        <w:r w:rsidR="00685015">
          <w:rPr>
            <w:webHidden/>
          </w:rPr>
          <w:t>22</w:t>
        </w:r>
        <w:r w:rsidR="00685015">
          <w:rPr>
            <w:webHidden/>
          </w:rPr>
          <w:fldChar w:fldCharType="end"/>
        </w:r>
      </w:hyperlink>
    </w:p>
    <w:p w14:paraId="56228A3D" w14:textId="4009299E" w:rsidR="00685015" w:rsidRDefault="00E96D6F">
      <w:pPr>
        <w:pStyle w:val="TOC3"/>
        <w:rPr>
          <w:rFonts w:asciiTheme="minorHAnsi" w:eastAsiaTheme="minorEastAsia" w:hAnsiTheme="minorHAnsi"/>
          <w:lang w:val="en-CA" w:eastAsia="en-CA"/>
        </w:rPr>
      </w:pPr>
      <w:hyperlink w:anchor="_Toc99661809" w:history="1">
        <w:r w:rsidR="00685015" w:rsidRPr="00CE595A">
          <w:rPr>
            <w:rStyle w:val="Hyperlink"/>
            <w:lang w:val="en-CA"/>
          </w:rPr>
          <w:t>2.4.2</w:t>
        </w:r>
        <w:r w:rsidR="00685015">
          <w:rPr>
            <w:rFonts w:asciiTheme="minorHAnsi" w:eastAsiaTheme="minorEastAsia" w:hAnsiTheme="minorHAnsi"/>
            <w:lang w:val="en-CA" w:eastAsia="en-CA"/>
          </w:rPr>
          <w:tab/>
        </w:r>
        <w:r w:rsidR="00685015" w:rsidRPr="00CE595A">
          <w:rPr>
            <w:rStyle w:val="Hyperlink"/>
            <w:lang w:val="en-CA"/>
          </w:rPr>
          <w:t>Digital Economy &amp; Advanced Manufacturing</w:t>
        </w:r>
        <w:r w:rsidR="00685015">
          <w:rPr>
            <w:webHidden/>
          </w:rPr>
          <w:tab/>
        </w:r>
        <w:r w:rsidR="00685015">
          <w:rPr>
            <w:webHidden/>
          </w:rPr>
          <w:fldChar w:fldCharType="begin"/>
        </w:r>
        <w:r w:rsidR="00685015">
          <w:rPr>
            <w:webHidden/>
          </w:rPr>
          <w:instrText xml:space="preserve"> PAGEREF _Toc99661809 \h </w:instrText>
        </w:r>
        <w:r w:rsidR="00685015">
          <w:rPr>
            <w:webHidden/>
          </w:rPr>
        </w:r>
        <w:r w:rsidR="00685015">
          <w:rPr>
            <w:webHidden/>
          </w:rPr>
          <w:fldChar w:fldCharType="separate"/>
        </w:r>
        <w:r w:rsidR="00685015">
          <w:rPr>
            <w:webHidden/>
          </w:rPr>
          <w:t>22</w:t>
        </w:r>
        <w:r w:rsidR="00685015">
          <w:rPr>
            <w:webHidden/>
          </w:rPr>
          <w:fldChar w:fldCharType="end"/>
        </w:r>
      </w:hyperlink>
    </w:p>
    <w:p w14:paraId="061E2AF1" w14:textId="07B7139A" w:rsidR="00685015" w:rsidRDefault="00E96D6F">
      <w:pPr>
        <w:pStyle w:val="TOC3"/>
        <w:rPr>
          <w:rFonts w:asciiTheme="minorHAnsi" w:eastAsiaTheme="minorEastAsia" w:hAnsiTheme="minorHAnsi"/>
          <w:lang w:val="en-CA" w:eastAsia="en-CA"/>
        </w:rPr>
      </w:pPr>
      <w:hyperlink w:anchor="_Toc99661810" w:history="1">
        <w:r w:rsidR="00685015" w:rsidRPr="00CE595A">
          <w:rPr>
            <w:rStyle w:val="Hyperlink"/>
            <w:lang w:val="en-CA"/>
          </w:rPr>
          <w:t>2.4.3</w:t>
        </w:r>
        <w:r w:rsidR="00685015">
          <w:rPr>
            <w:rFonts w:asciiTheme="minorHAnsi" w:eastAsiaTheme="minorEastAsia" w:hAnsiTheme="minorHAnsi"/>
            <w:lang w:val="en-CA" w:eastAsia="en-CA"/>
          </w:rPr>
          <w:tab/>
        </w:r>
        <w:r w:rsidR="00685015" w:rsidRPr="00CE595A">
          <w:rPr>
            <w:rStyle w:val="Hyperlink"/>
            <w:lang w:val="en-CA"/>
          </w:rPr>
          <w:t>Health, Well-Being and Safety</w:t>
        </w:r>
        <w:r w:rsidR="00685015">
          <w:rPr>
            <w:webHidden/>
          </w:rPr>
          <w:tab/>
        </w:r>
        <w:r w:rsidR="00685015">
          <w:rPr>
            <w:webHidden/>
          </w:rPr>
          <w:fldChar w:fldCharType="begin"/>
        </w:r>
        <w:r w:rsidR="00685015">
          <w:rPr>
            <w:webHidden/>
          </w:rPr>
          <w:instrText xml:space="preserve"> PAGEREF _Toc99661810 \h </w:instrText>
        </w:r>
        <w:r w:rsidR="00685015">
          <w:rPr>
            <w:webHidden/>
          </w:rPr>
        </w:r>
        <w:r w:rsidR="00685015">
          <w:rPr>
            <w:webHidden/>
          </w:rPr>
          <w:fldChar w:fldCharType="separate"/>
        </w:r>
        <w:r w:rsidR="00685015">
          <w:rPr>
            <w:webHidden/>
          </w:rPr>
          <w:t>23</w:t>
        </w:r>
        <w:r w:rsidR="00685015">
          <w:rPr>
            <w:webHidden/>
          </w:rPr>
          <w:fldChar w:fldCharType="end"/>
        </w:r>
      </w:hyperlink>
    </w:p>
    <w:p w14:paraId="4E621ECA" w14:textId="331DFBC2" w:rsidR="00685015" w:rsidRDefault="00E96D6F">
      <w:pPr>
        <w:pStyle w:val="TOC3"/>
        <w:rPr>
          <w:rFonts w:asciiTheme="minorHAnsi" w:eastAsiaTheme="minorEastAsia" w:hAnsiTheme="minorHAnsi"/>
          <w:lang w:val="en-CA" w:eastAsia="en-CA"/>
        </w:rPr>
      </w:pPr>
      <w:hyperlink w:anchor="_Toc99661811" w:history="1">
        <w:r w:rsidR="00685015" w:rsidRPr="00CE595A">
          <w:rPr>
            <w:rStyle w:val="Hyperlink"/>
            <w:lang w:val="en-CA"/>
          </w:rPr>
          <w:t>2.4.4</w:t>
        </w:r>
        <w:r w:rsidR="00685015">
          <w:rPr>
            <w:rFonts w:asciiTheme="minorHAnsi" w:eastAsiaTheme="minorEastAsia" w:hAnsiTheme="minorHAnsi"/>
            <w:lang w:val="en-CA" w:eastAsia="en-CA"/>
          </w:rPr>
          <w:tab/>
        </w:r>
        <w:r w:rsidR="00685015" w:rsidRPr="00CE595A">
          <w:rPr>
            <w:rStyle w:val="Hyperlink"/>
            <w:lang w:val="en-CA"/>
          </w:rPr>
          <w:t>Supply Chain Stability</w:t>
        </w:r>
        <w:r w:rsidR="00685015">
          <w:rPr>
            <w:webHidden/>
          </w:rPr>
          <w:tab/>
        </w:r>
        <w:r w:rsidR="00685015">
          <w:rPr>
            <w:webHidden/>
          </w:rPr>
          <w:fldChar w:fldCharType="begin"/>
        </w:r>
        <w:r w:rsidR="00685015">
          <w:rPr>
            <w:webHidden/>
          </w:rPr>
          <w:instrText xml:space="preserve"> PAGEREF _Toc99661811 \h </w:instrText>
        </w:r>
        <w:r w:rsidR="00685015">
          <w:rPr>
            <w:webHidden/>
          </w:rPr>
        </w:r>
        <w:r w:rsidR="00685015">
          <w:rPr>
            <w:webHidden/>
          </w:rPr>
          <w:fldChar w:fldCharType="separate"/>
        </w:r>
        <w:r w:rsidR="00685015">
          <w:rPr>
            <w:webHidden/>
          </w:rPr>
          <w:t>24</w:t>
        </w:r>
        <w:r w:rsidR="00685015">
          <w:rPr>
            <w:webHidden/>
          </w:rPr>
          <w:fldChar w:fldCharType="end"/>
        </w:r>
      </w:hyperlink>
    </w:p>
    <w:p w14:paraId="254410EA" w14:textId="3BBFF518" w:rsidR="00685015" w:rsidRDefault="00E96D6F">
      <w:pPr>
        <w:pStyle w:val="TOC1"/>
        <w:rPr>
          <w:rFonts w:asciiTheme="minorHAnsi" w:eastAsiaTheme="minorEastAsia" w:hAnsiTheme="minorHAnsi"/>
          <w:b w:val="0"/>
          <w:color w:val="auto"/>
          <w:sz w:val="22"/>
          <w:lang w:val="en-CA" w:eastAsia="en-CA"/>
        </w:rPr>
      </w:pPr>
      <w:hyperlink w:anchor="_Toc99661812" w:history="1">
        <w:r w:rsidR="00685015" w:rsidRPr="00CE595A">
          <w:rPr>
            <w:rStyle w:val="Hyperlink"/>
          </w:rPr>
          <w:t>3</w:t>
        </w:r>
        <w:r w:rsidR="00685015">
          <w:rPr>
            <w:rFonts w:asciiTheme="minorHAnsi" w:eastAsiaTheme="minorEastAsia" w:hAnsiTheme="minorHAnsi"/>
            <w:b w:val="0"/>
            <w:color w:val="auto"/>
            <w:sz w:val="22"/>
            <w:lang w:val="en-CA" w:eastAsia="en-CA"/>
          </w:rPr>
          <w:tab/>
        </w:r>
        <w:r w:rsidR="00685015" w:rsidRPr="00CE595A">
          <w:rPr>
            <w:rStyle w:val="Hyperlink"/>
          </w:rPr>
          <w:t>Conclusion</w:t>
        </w:r>
        <w:r w:rsidR="00685015">
          <w:rPr>
            <w:webHidden/>
          </w:rPr>
          <w:tab/>
        </w:r>
        <w:r w:rsidR="00685015">
          <w:rPr>
            <w:webHidden/>
          </w:rPr>
          <w:fldChar w:fldCharType="begin"/>
        </w:r>
        <w:r w:rsidR="00685015">
          <w:rPr>
            <w:webHidden/>
          </w:rPr>
          <w:instrText xml:space="preserve"> PAGEREF _Toc99661812 \h </w:instrText>
        </w:r>
        <w:r w:rsidR="00685015">
          <w:rPr>
            <w:webHidden/>
          </w:rPr>
        </w:r>
        <w:r w:rsidR="00685015">
          <w:rPr>
            <w:webHidden/>
          </w:rPr>
          <w:fldChar w:fldCharType="separate"/>
        </w:r>
        <w:r w:rsidR="00685015">
          <w:rPr>
            <w:webHidden/>
          </w:rPr>
          <w:t>25</w:t>
        </w:r>
        <w:r w:rsidR="00685015">
          <w:rPr>
            <w:webHidden/>
          </w:rPr>
          <w:fldChar w:fldCharType="end"/>
        </w:r>
      </w:hyperlink>
    </w:p>
    <w:p w14:paraId="3F499934" w14:textId="530D1A04" w:rsidR="00685015" w:rsidRDefault="00E96D6F">
      <w:pPr>
        <w:pStyle w:val="TOC1"/>
        <w:rPr>
          <w:rFonts w:asciiTheme="minorHAnsi" w:eastAsiaTheme="minorEastAsia" w:hAnsiTheme="minorHAnsi"/>
          <w:b w:val="0"/>
          <w:color w:val="auto"/>
          <w:sz w:val="22"/>
          <w:lang w:val="en-CA" w:eastAsia="en-CA"/>
        </w:rPr>
      </w:pPr>
      <w:hyperlink w:anchor="_Toc99661813" w:history="1">
        <w:r w:rsidR="00685015" w:rsidRPr="00CE595A">
          <w:rPr>
            <w:rStyle w:val="Hyperlink"/>
          </w:rPr>
          <w:t>Appendix A: How the National Standards Strategy Was Developed</w:t>
        </w:r>
        <w:r w:rsidR="00685015">
          <w:rPr>
            <w:webHidden/>
          </w:rPr>
          <w:tab/>
        </w:r>
        <w:r w:rsidR="00685015">
          <w:rPr>
            <w:webHidden/>
          </w:rPr>
          <w:fldChar w:fldCharType="begin"/>
        </w:r>
        <w:r w:rsidR="00685015">
          <w:rPr>
            <w:webHidden/>
          </w:rPr>
          <w:instrText xml:space="preserve"> PAGEREF _Toc99661813 \h </w:instrText>
        </w:r>
        <w:r w:rsidR="00685015">
          <w:rPr>
            <w:webHidden/>
          </w:rPr>
        </w:r>
        <w:r w:rsidR="00685015">
          <w:rPr>
            <w:webHidden/>
          </w:rPr>
          <w:fldChar w:fldCharType="separate"/>
        </w:r>
        <w:r w:rsidR="00685015">
          <w:rPr>
            <w:webHidden/>
          </w:rPr>
          <w:t>26</w:t>
        </w:r>
        <w:r w:rsidR="00685015">
          <w:rPr>
            <w:webHidden/>
          </w:rPr>
          <w:fldChar w:fldCharType="end"/>
        </w:r>
      </w:hyperlink>
    </w:p>
    <w:p w14:paraId="05874293" w14:textId="62DF9EF5" w:rsidR="00685015" w:rsidRDefault="00E96D6F">
      <w:pPr>
        <w:pStyle w:val="TOC2"/>
        <w:rPr>
          <w:rFonts w:asciiTheme="minorHAnsi" w:eastAsiaTheme="minorEastAsia" w:hAnsiTheme="minorHAnsi"/>
          <w:lang w:val="en-CA" w:eastAsia="en-CA"/>
        </w:rPr>
      </w:pPr>
      <w:hyperlink w:anchor="_Toc99661814" w:history="1">
        <w:r w:rsidR="00685015" w:rsidRPr="00CE595A">
          <w:rPr>
            <w:rStyle w:val="Hyperlink"/>
            <w:lang w:val="en-CA"/>
          </w:rPr>
          <w:t>Governance</w:t>
        </w:r>
        <w:r w:rsidR="00685015">
          <w:rPr>
            <w:webHidden/>
          </w:rPr>
          <w:tab/>
        </w:r>
        <w:r w:rsidR="00685015">
          <w:rPr>
            <w:webHidden/>
          </w:rPr>
          <w:fldChar w:fldCharType="begin"/>
        </w:r>
        <w:r w:rsidR="00685015">
          <w:rPr>
            <w:webHidden/>
          </w:rPr>
          <w:instrText xml:space="preserve"> PAGEREF _Toc99661814 \h </w:instrText>
        </w:r>
        <w:r w:rsidR="00685015">
          <w:rPr>
            <w:webHidden/>
          </w:rPr>
        </w:r>
        <w:r w:rsidR="00685015">
          <w:rPr>
            <w:webHidden/>
          </w:rPr>
          <w:fldChar w:fldCharType="separate"/>
        </w:r>
        <w:r w:rsidR="00685015">
          <w:rPr>
            <w:webHidden/>
          </w:rPr>
          <w:t>26</w:t>
        </w:r>
        <w:r w:rsidR="00685015">
          <w:rPr>
            <w:webHidden/>
          </w:rPr>
          <w:fldChar w:fldCharType="end"/>
        </w:r>
      </w:hyperlink>
    </w:p>
    <w:p w14:paraId="3111BD59" w14:textId="67EC8578" w:rsidR="00685015" w:rsidRDefault="00E96D6F">
      <w:pPr>
        <w:pStyle w:val="TOC2"/>
        <w:rPr>
          <w:rFonts w:asciiTheme="minorHAnsi" w:eastAsiaTheme="minorEastAsia" w:hAnsiTheme="minorHAnsi"/>
          <w:lang w:val="en-CA" w:eastAsia="en-CA"/>
        </w:rPr>
      </w:pPr>
      <w:hyperlink w:anchor="_Toc99661815" w:history="1">
        <w:r w:rsidR="00685015" w:rsidRPr="00CE595A">
          <w:rPr>
            <w:rStyle w:val="Hyperlink"/>
            <w:lang w:val="en-CA"/>
          </w:rPr>
          <w:t>Approach</w:t>
        </w:r>
        <w:r w:rsidR="00685015">
          <w:rPr>
            <w:webHidden/>
          </w:rPr>
          <w:tab/>
        </w:r>
        <w:r w:rsidR="00685015">
          <w:rPr>
            <w:webHidden/>
          </w:rPr>
          <w:fldChar w:fldCharType="begin"/>
        </w:r>
        <w:r w:rsidR="00685015">
          <w:rPr>
            <w:webHidden/>
          </w:rPr>
          <w:instrText xml:space="preserve"> PAGEREF _Toc99661815 \h </w:instrText>
        </w:r>
        <w:r w:rsidR="00685015">
          <w:rPr>
            <w:webHidden/>
          </w:rPr>
        </w:r>
        <w:r w:rsidR="00685015">
          <w:rPr>
            <w:webHidden/>
          </w:rPr>
          <w:fldChar w:fldCharType="separate"/>
        </w:r>
        <w:r w:rsidR="00685015">
          <w:rPr>
            <w:webHidden/>
          </w:rPr>
          <w:t>26</w:t>
        </w:r>
        <w:r w:rsidR="00685015">
          <w:rPr>
            <w:webHidden/>
          </w:rPr>
          <w:fldChar w:fldCharType="end"/>
        </w:r>
      </w:hyperlink>
    </w:p>
    <w:p w14:paraId="1099BECD" w14:textId="6D00420C" w:rsidR="00685015" w:rsidRDefault="00E96D6F">
      <w:pPr>
        <w:pStyle w:val="TOC3"/>
        <w:rPr>
          <w:rFonts w:asciiTheme="minorHAnsi" w:eastAsiaTheme="minorEastAsia" w:hAnsiTheme="minorHAnsi"/>
          <w:lang w:val="en-CA" w:eastAsia="en-CA"/>
        </w:rPr>
      </w:pPr>
      <w:hyperlink w:anchor="_Toc99661816" w:history="1">
        <w:r w:rsidR="00685015" w:rsidRPr="00CE595A">
          <w:rPr>
            <w:rStyle w:val="Hyperlink"/>
            <w:lang w:val="en-CA"/>
          </w:rPr>
          <w:t>Development of the National Standards Strategy in the Context of ISO Methodology</w:t>
        </w:r>
        <w:r w:rsidR="00685015">
          <w:rPr>
            <w:webHidden/>
          </w:rPr>
          <w:tab/>
        </w:r>
        <w:r w:rsidR="00685015">
          <w:rPr>
            <w:webHidden/>
          </w:rPr>
          <w:fldChar w:fldCharType="begin"/>
        </w:r>
        <w:r w:rsidR="00685015">
          <w:rPr>
            <w:webHidden/>
          </w:rPr>
          <w:instrText xml:space="preserve"> PAGEREF _Toc99661816 \h </w:instrText>
        </w:r>
        <w:r w:rsidR="00685015">
          <w:rPr>
            <w:webHidden/>
          </w:rPr>
        </w:r>
        <w:r w:rsidR="00685015">
          <w:rPr>
            <w:webHidden/>
          </w:rPr>
          <w:fldChar w:fldCharType="separate"/>
        </w:r>
        <w:r w:rsidR="00685015">
          <w:rPr>
            <w:webHidden/>
          </w:rPr>
          <w:t>26</w:t>
        </w:r>
        <w:r w:rsidR="00685015">
          <w:rPr>
            <w:webHidden/>
          </w:rPr>
          <w:fldChar w:fldCharType="end"/>
        </w:r>
      </w:hyperlink>
    </w:p>
    <w:p w14:paraId="75396C2D" w14:textId="326D0336" w:rsidR="00685015" w:rsidRDefault="00E96D6F">
      <w:pPr>
        <w:pStyle w:val="TOC3"/>
        <w:rPr>
          <w:rFonts w:asciiTheme="minorHAnsi" w:eastAsiaTheme="minorEastAsia" w:hAnsiTheme="minorHAnsi"/>
          <w:lang w:val="en-CA" w:eastAsia="en-CA"/>
        </w:rPr>
      </w:pPr>
      <w:hyperlink w:anchor="_Toc99661817" w:history="1">
        <w:r w:rsidR="00685015" w:rsidRPr="00CE595A">
          <w:rPr>
            <w:rStyle w:val="Hyperlink"/>
          </w:rPr>
          <w:t>Research Methods</w:t>
        </w:r>
        <w:r w:rsidR="00685015">
          <w:rPr>
            <w:webHidden/>
          </w:rPr>
          <w:tab/>
        </w:r>
        <w:r w:rsidR="00685015">
          <w:rPr>
            <w:webHidden/>
          </w:rPr>
          <w:fldChar w:fldCharType="begin"/>
        </w:r>
        <w:r w:rsidR="00685015">
          <w:rPr>
            <w:webHidden/>
          </w:rPr>
          <w:instrText xml:space="preserve"> PAGEREF _Toc99661817 \h </w:instrText>
        </w:r>
        <w:r w:rsidR="00685015">
          <w:rPr>
            <w:webHidden/>
          </w:rPr>
        </w:r>
        <w:r w:rsidR="00685015">
          <w:rPr>
            <w:webHidden/>
          </w:rPr>
          <w:fldChar w:fldCharType="separate"/>
        </w:r>
        <w:r w:rsidR="00685015">
          <w:rPr>
            <w:webHidden/>
          </w:rPr>
          <w:t>28</w:t>
        </w:r>
        <w:r w:rsidR="00685015">
          <w:rPr>
            <w:webHidden/>
          </w:rPr>
          <w:fldChar w:fldCharType="end"/>
        </w:r>
      </w:hyperlink>
    </w:p>
    <w:p w14:paraId="36F7F2E8" w14:textId="6F9517DE" w:rsidR="00685015" w:rsidRDefault="00E96D6F">
      <w:pPr>
        <w:pStyle w:val="TOC1"/>
        <w:rPr>
          <w:rFonts w:asciiTheme="minorHAnsi" w:eastAsiaTheme="minorEastAsia" w:hAnsiTheme="minorHAnsi"/>
          <w:b w:val="0"/>
          <w:color w:val="auto"/>
          <w:sz w:val="22"/>
          <w:lang w:val="en-CA" w:eastAsia="en-CA"/>
        </w:rPr>
      </w:pPr>
      <w:hyperlink w:anchor="_Toc99661818" w:history="1">
        <w:r w:rsidR="00685015" w:rsidRPr="00CE595A">
          <w:rPr>
            <w:rStyle w:val="Hyperlink"/>
          </w:rPr>
          <w:t>Appendix B:  Stakeholders Consulted to March 4</w:t>
        </w:r>
        <w:r w:rsidR="00685015" w:rsidRPr="00CE595A">
          <w:rPr>
            <w:rStyle w:val="Hyperlink"/>
            <w:vertAlign w:val="superscript"/>
          </w:rPr>
          <w:t>th</w:t>
        </w:r>
        <w:r w:rsidR="00685015" w:rsidRPr="00CE595A">
          <w:rPr>
            <w:rStyle w:val="Hyperlink"/>
          </w:rPr>
          <w:t>, 2022</w:t>
        </w:r>
        <w:r w:rsidR="00685015">
          <w:rPr>
            <w:webHidden/>
          </w:rPr>
          <w:tab/>
        </w:r>
        <w:r w:rsidR="00685015">
          <w:rPr>
            <w:webHidden/>
          </w:rPr>
          <w:fldChar w:fldCharType="begin"/>
        </w:r>
        <w:r w:rsidR="00685015">
          <w:rPr>
            <w:webHidden/>
          </w:rPr>
          <w:instrText xml:space="preserve"> PAGEREF _Toc99661818 \h </w:instrText>
        </w:r>
        <w:r w:rsidR="00685015">
          <w:rPr>
            <w:webHidden/>
          </w:rPr>
        </w:r>
        <w:r w:rsidR="00685015">
          <w:rPr>
            <w:webHidden/>
          </w:rPr>
          <w:fldChar w:fldCharType="separate"/>
        </w:r>
        <w:r w:rsidR="00685015">
          <w:rPr>
            <w:webHidden/>
          </w:rPr>
          <w:t>30</w:t>
        </w:r>
        <w:r w:rsidR="00685015">
          <w:rPr>
            <w:webHidden/>
          </w:rPr>
          <w:fldChar w:fldCharType="end"/>
        </w:r>
      </w:hyperlink>
    </w:p>
    <w:p w14:paraId="612E9229" w14:textId="045969BD" w:rsidR="00685015" w:rsidRDefault="00E96D6F">
      <w:pPr>
        <w:pStyle w:val="TOC2"/>
        <w:rPr>
          <w:rFonts w:asciiTheme="minorHAnsi" w:eastAsiaTheme="minorEastAsia" w:hAnsiTheme="minorHAnsi"/>
          <w:lang w:val="en-CA" w:eastAsia="en-CA"/>
        </w:rPr>
      </w:pPr>
      <w:hyperlink w:anchor="_Toc99661819" w:history="1">
        <w:r w:rsidR="00685015" w:rsidRPr="00CE595A">
          <w:rPr>
            <w:rStyle w:val="Hyperlink"/>
            <w:lang w:val="en-CA" w:eastAsia="en-CA"/>
          </w:rPr>
          <w:t>Focus Groups Completed</w:t>
        </w:r>
        <w:r w:rsidR="00685015">
          <w:rPr>
            <w:webHidden/>
          </w:rPr>
          <w:tab/>
        </w:r>
        <w:r w:rsidR="00685015">
          <w:rPr>
            <w:webHidden/>
          </w:rPr>
          <w:fldChar w:fldCharType="begin"/>
        </w:r>
        <w:r w:rsidR="00685015">
          <w:rPr>
            <w:webHidden/>
          </w:rPr>
          <w:instrText xml:space="preserve"> PAGEREF _Toc99661819 \h </w:instrText>
        </w:r>
        <w:r w:rsidR="00685015">
          <w:rPr>
            <w:webHidden/>
          </w:rPr>
        </w:r>
        <w:r w:rsidR="00685015">
          <w:rPr>
            <w:webHidden/>
          </w:rPr>
          <w:fldChar w:fldCharType="separate"/>
        </w:r>
        <w:r w:rsidR="00685015">
          <w:rPr>
            <w:webHidden/>
          </w:rPr>
          <w:t>30</w:t>
        </w:r>
        <w:r w:rsidR="00685015">
          <w:rPr>
            <w:webHidden/>
          </w:rPr>
          <w:fldChar w:fldCharType="end"/>
        </w:r>
      </w:hyperlink>
    </w:p>
    <w:p w14:paraId="52AA0D9A" w14:textId="27051E49" w:rsidR="00685015" w:rsidRDefault="00E96D6F">
      <w:pPr>
        <w:pStyle w:val="TOC2"/>
        <w:rPr>
          <w:rFonts w:asciiTheme="minorHAnsi" w:eastAsiaTheme="minorEastAsia" w:hAnsiTheme="minorHAnsi"/>
          <w:lang w:val="en-CA" w:eastAsia="en-CA"/>
        </w:rPr>
      </w:pPr>
      <w:hyperlink w:anchor="_Toc99661820" w:history="1">
        <w:r w:rsidR="00685015" w:rsidRPr="00CE595A">
          <w:rPr>
            <w:rStyle w:val="Hyperlink"/>
            <w:lang w:val="en-CA" w:eastAsia="en-CA"/>
          </w:rPr>
          <w:t>Interviews Completed by Optimus SBR</w:t>
        </w:r>
        <w:r w:rsidR="00685015">
          <w:rPr>
            <w:webHidden/>
          </w:rPr>
          <w:tab/>
        </w:r>
        <w:r w:rsidR="00685015">
          <w:rPr>
            <w:webHidden/>
          </w:rPr>
          <w:fldChar w:fldCharType="begin"/>
        </w:r>
        <w:r w:rsidR="00685015">
          <w:rPr>
            <w:webHidden/>
          </w:rPr>
          <w:instrText xml:space="preserve"> PAGEREF _Toc99661820 \h </w:instrText>
        </w:r>
        <w:r w:rsidR="00685015">
          <w:rPr>
            <w:webHidden/>
          </w:rPr>
        </w:r>
        <w:r w:rsidR="00685015">
          <w:rPr>
            <w:webHidden/>
          </w:rPr>
          <w:fldChar w:fldCharType="separate"/>
        </w:r>
        <w:r w:rsidR="00685015">
          <w:rPr>
            <w:webHidden/>
          </w:rPr>
          <w:t>31</w:t>
        </w:r>
        <w:r w:rsidR="00685015">
          <w:rPr>
            <w:webHidden/>
          </w:rPr>
          <w:fldChar w:fldCharType="end"/>
        </w:r>
      </w:hyperlink>
    </w:p>
    <w:p w14:paraId="60D8BD90" w14:textId="78E8C376" w:rsidR="00685015" w:rsidRDefault="00E96D6F">
      <w:pPr>
        <w:pStyle w:val="TOC2"/>
        <w:rPr>
          <w:rFonts w:asciiTheme="minorHAnsi" w:eastAsiaTheme="minorEastAsia" w:hAnsiTheme="minorHAnsi"/>
          <w:lang w:val="en-CA" w:eastAsia="en-CA"/>
        </w:rPr>
      </w:pPr>
      <w:hyperlink w:anchor="_Toc99661821" w:history="1">
        <w:r w:rsidR="00685015" w:rsidRPr="00CE595A">
          <w:rPr>
            <w:rStyle w:val="Hyperlink"/>
            <w:lang w:val="en-CA" w:eastAsia="en-CA"/>
          </w:rPr>
          <w:t>Written Submissions Received</w:t>
        </w:r>
        <w:r w:rsidR="00685015">
          <w:rPr>
            <w:webHidden/>
          </w:rPr>
          <w:tab/>
        </w:r>
        <w:r w:rsidR="00685015">
          <w:rPr>
            <w:webHidden/>
          </w:rPr>
          <w:fldChar w:fldCharType="begin"/>
        </w:r>
        <w:r w:rsidR="00685015">
          <w:rPr>
            <w:webHidden/>
          </w:rPr>
          <w:instrText xml:space="preserve"> PAGEREF _Toc99661821 \h </w:instrText>
        </w:r>
        <w:r w:rsidR="00685015">
          <w:rPr>
            <w:webHidden/>
          </w:rPr>
        </w:r>
        <w:r w:rsidR="00685015">
          <w:rPr>
            <w:webHidden/>
          </w:rPr>
          <w:fldChar w:fldCharType="separate"/>
        </w:r>
        <w:r w:rsidR="00685015">
          <w:rPr>
            <w:webHidden/>
          </w:rPr>
          <w:t>31</w:t>
        </w:r>
        <w:r w:rsidR="00685015">
          <w:rPr>
            <w:webHidden/>
          </w:rPr>
          <w:fldChar w:fldCharType="end"/>
        </w:r>
      </w:hyperlink>
    </w:p>
    <w:p w14:paraId="75ED1760" w14:textId="165BD776" w:rsidR="00685015" w:rsidRDefault="00E96D6F">
      <w:pPr>
        <w:pStyle w:val="TOC1"/>
        <w:rPr>
          <w:rFonts w:asciiTheme="minorHAnsi" w:eastAsiaTheme="minorEastAsia" w:hAnsiTheme="minorHAnsi"/>
          <w:b w:val="0"/>
          <w:color w:val="auto"/>
          <w:sz w:val="22"/>
          <w:lang w:val="en-CA" w:eastAsia="en-CA"/>
        </w:rPr>
      </w:pPr>
      <w:hyperlink w:anchor="_Toc99661822" w:history="1">
        <w:r w:rsidR="00685015" w:rsidRPr="00CE595A">
          <w:rPr>
            <w:rStyle w:val="Hyperlink"/>
          </w:rPr>
          <w:t>Appendix C: National Sector Prioritization</w:t>
        </w:r>
        <w:r w:rsidR="00685015">
          <w:rPr>
            <w:webHidden/>
          </w:rPr>
          <w:tab/>
        </w:r>
        <w:r w:rsidR="00685015">
          <w:rPr>
            <w:webHidden/>
          </w:rPr>
          <w:fldChar w:fldCharType="begin"/>
        </w:r>
        <w:r w:rsidR="00685015">
          <w:rPr>
            <w:webHidden/>
          </w:rPr>
          <w:instrText xml:space="preserve"> PAGEREF _Toc99661822 \h </w:instrText>
        </w:r>
        <w:r w:rsidR="00685015">
          <w:rPr>
            <w:webHidden/>
          </w:rPr>
        </w:r>
        <w:r w:rsidR="00685015">
          <w:rPr>
            <w:webHidden/>
          </w:rPr>
          <w:fldChar w:fldCharType="separate"/>
        </w:r>
        <w:r w:rsidR="00685015">
          <w:rPr>
            <w:webHidden/>
          </w:rPr>
          <w:t>32</w:t>
        </w:r>
        <w:r w:rsidR="00685015">
          <w:rPr>
            <w:webHidden/>
          </w:rPr>
          <w:fldChar w:fldCharType="end"/>
        </w:r>
      </w:hyperlink>
    </w:p>
    <w:p w14:paraId="23A6A474" w14:textId="7ABC74BC" w:rsidR="00685015" w:rsidRDefault="00E96D6F">
      <w:pPr>
        <w:pStyle w:val="TOC2"/>
        <w:rPr>
          <w:rFonts w:asciiTheme="minorHAnsi" w:eastAsiaTheme="minorEastAsia" w:hAnsiTheme="minorHAnsi"/>
          <w:lang w:val="en-CA" w:eastAsia="en-CA"/>
        </w:rPr>
      </w:pPr>
      <w:hyperlink w:anchor="_Toc99661823" w:history="1">
        <w:r w:rsidR="00685015" w:rsidRPr="00CE595A">
          <w:rPr>
            <w:rStyle w:val="Hyperlink"/>
          </w:rPr>
          <w:t>The ISO Approach</w:t>
        </w:r>
        <w:r w:rsidR="00685015">
          <w:rPr>
            <w:webHidden/>
          </w:rPr>
          <w:tab/>
        </w:r>
        <w:r w:rsidR="00685015">
          <w:rPr>
            <w:webHidden/>
          </w:rPr>
          <w:fldChar w:fldCharType="begin"/>
        </w:r>
        <w:r w:rsidR="00685015">
          <w:rPr>
            <w:webHidden/>
          </w:rPr>
          <w:instrText xml:space="preserve"> PAGEREF _Toc99661823 \h </w:instrText>
        </w:r>
        <w:r w:rsidR="00685015">
          <w:rPr>
            <w:webHidden/>
          </w:rPr>
        </w:r>
        <w:r w:rsidR="00685015">
          <w:rPr>
            <w:webHidden/>
          </w:rPr>
          <w:fldChar w:fldCharType="separate"/>
        </w:r>
        <w:r w:rsidR="00685015">
          <w:rPr>
            <w:webHidden/>
          </w:rPr>
          <w:t>32</w:t>
        </w:r>
        <w:r w:rsidR="00685015">
          <w:rPr>
            <w:webHidden/>
          </w:rPr>
          <w:fldChar w:fldCharType="end"/>
        </w:r>
      </w:hyperlink>
    </w:p>
    <w:p w14:paraId="4AFFC33E" w14:textId="51E0C1E7" w:rsidR="00685015" w:rsidRDefault="00E96D6F">
      <w:pPr>
        <w:pStyle w:val="TOC2"/>
        <w:rPr>
          <w:rFonts w:asciiTheme="minorHAnsi" w:eastAsiaTheme="minorEastAsia" w:hAnsiTheme="minorHAnsi"/>
          <w:lang w:val="en-CA" w:eastAsia="en-CA"/>
        </w:rPr>
      </w:pPr>
      <w:hyperlink w:anchor="_Toc99661824" w:history="1">
        <w:r w:rsidR="00685015" w:rsidRPr="00CE595A">
          <w:rPr>
            <w:rStyle w:val="Hyperlink"/>
          </w:rPr>
          <w:t>From Economic Priorities to Sector Priorities</w:t>
        </w:r>
        <w:r w:rsidR="00685015">
          <w:rPr>
            <w:webHidden/>
          </w:rPr>
          <w:tab/>
        </w:r>
        <w:r w:rsidR="00685015">
          <w:rPr>
            <w:webHidden/>
          </w:rPr>
          <w:fldChar w:fldCharType="begin"/>
        </w:r>
        <w:r w:rsidR="00685015">
          <w:rPr>
            <w:webHidden/>
          </w:rPr>
          <w:instrText xml:space="preserve"> PAGEREF _Toc99661824 \h </w:instrText>
        </w:r>
        <w:r w:rsidR="00685015">
          <w:rPr>
            <w:webHidden/>
          </w:rPr>
        </w:r>
        <w:r w:rsidR="00685015">
          <w:rPr>
            <w:webHidden/>
          </w:rPr>
          <w:fldChar w:fldCharType="separate"/>
        </w:r>
        <w:r w:rsidR="00685015">
          <w:rPr>
            <w:webHidden/>
          </w:rPr>
          <w:t>33</w:t>
        </w:r>
        <w:r w:rsidR="00685015">
          <w:rPr>
            <w:webHidden/>
          </w:rPr>
          <w:fldChar w:fldCharType="end"/>
        </w:r>
      </w:hyperlink>
    </w:p>
    <w:p w14:paraId="50F1F7D7" w14:textId="5D80FC84" w:rsidR="00685015" w:rsidRDefault="00E96D6F">
      <w:pPr>
        <w:pStyle w:val="TOC1"/>
        <w:rPr>
          <w:rFonts w:asciiTheme="minorHAnsi" w:eastAsiaTheme="minorEastAsia" w:hAnsiTheme="minorHAnsi"/>
          <w:b w:val="0"/>
          <w:color w:val="auto"/>
          <w:sz w:val="22"/>
          <w:lang w:val="en-CA" w:eastAsia="en-CA"/>
        </w:rPr>
      </w:pPr>
      <w:hyperlink w:anchor="_Toc99661825" w:history="1">
        <w:r w:rsidR="00685015" w:rsidRPr="00CE595A">
          <w:rPr>
            <w:rStyle w:val="Hyperlink"/>
          </w:rPr>
          <w:t>Appendix D:  Advisory Committee Members</w:t>
        </w:r>
        <w:r w:rsidR="00685015">
          <w:rPr>
            <w:webHidden/>
          </w:rPr>
          <w:tab/>
        </w:r>
        <w:r w:rsidR="00685015">
          <w:rPr>
            <w:webHidden/>
          </w:rPr>
          <w:fldChar w:fldCharType="begin"/>
        </w:r>
        <w:r w:rsidR="00685015">
          <w:rPr>
            <w:webHidden/>
          </w:rPr>
          <w:instrText xml:space="preserve"> PAGEREF _Toc99661825 \h </w:instrText>
        </w:r>
        <w:r w:rsidR="00685015">
          <w:rPr>
            <w:webHidden/>
          </w:rPr>
        </w:r>
        <w:r w:rsidR="00685015">
          <w:rPr>
            <w:webHidden/>
          </w:rPr>
          <w:fldChar w:fldCharType="separate"/>
        </w:r>
        <w:r w:rsidR="00685015">
          <w:rPr>
            <w:webHidden/>
          </w:rPr>
          <w:t>42</w:t>
        </w:r>
        <w:r w:rsidR="00685015">
          <w:rPr>
            <w:webHidden/>
          </w:rPr>
          <w:fldChar w:fldCharType="end"/>
        </w:r>
      </w:hyperlink>
    </w:p>
    <w:p w14:paraId="7BC99FF7" w14:textId="6DBDD688" w:rsidR="00285F3A" w:rsidRDefault="00285F3A" w:rsidP="00285F3A">
      <w:r>
        <w:fldChar w:fldCharType="end"/>
      </w:r>
    </w:p>
    <w:p w14:paraId="7BC99FF8" w14:textId="77777777" w:rsidR="00285F3A" w:rsidRDefault="00285F3A" w:rsidP="00285F3A"/>
    <w:p w14:paraId="7BC99FF9" w14:textId="77777777" w:rsidR="00285F3A" w:rsidRPr="00285F3A" w:rsidRDefault="00285F3A" w:rsidP="00285F3A">
      <w:pPr>
        <w:sectPr w:rsidR="00285F3A" w:rsidRPr="00285F3A" w:rsidSect="00F8650E">
          <w:pgSz w:w="12240" w:h="15840"/>
          <w:pgMar w:top="1440" w:right="1440" w:bottom="1440" w:left="1440" w:header="720" w:footer="720" w:gutter="0"/>
          <w:pgNumType w:fmt="lowerRoman" w:start="1"/>
          <w:cols w:space="720"/>
          <w:docGrid w:linePitch="360"/>
        </w:sectPr>
      </w:pPr>
    </w:p>
    <w:p w14:paraId="3D38DA0B" w14:textId="7C838450" w:rsidR="005D3DBE" w:rsidRDefault="00060E60" w:rsidP="00F57864">
      <w:pPr>
        <w:pStyle w:val="Heading1"/>
        <w:numPr>
          <w:ilvl w:val="0"/>
          <w:numId w:val="0"/>
        </w:numPr>
        <w:ind w:left="709"/>
      </w:pPr>
      <w:bookmarkStart w:id="0" w:name="_Toc2947674"/>
      <w:bookmarkStart w:id="1" w:name="_Toc95807905"/>
      <w:bookmarkStart w:id="2" w:name="_Toc95807999"/>
      <w:bookmarkStart w:id="3" w:name="_Toc95810683"/>
      <w:bookmarkStart w:id="4" w:name="_Toc95810771"/>
      <w:bookmarkStart w:id="5" w:name="_Toc95810892"/>
      <w:bookmarkStart w:id="6" w:name="_Toc95810958"/>
      <w:bookmarkStart w:id="7" w:name="_Toc95811189"/>
      <w:bookmarkStart w:id="8" w:name="_Toc95811279"/>
      <w:bookmarkStart w:id="9" w:name="_Toc95811402"/>
      <w:bookmarkStart w:id="10" w:name="_Toc95811512"/>
      <w:bookmarkStart w:id="11" w:name="_Toc95828975"/>
      <w:bookmarkStart w:id="12" w:name="_Toc95829064"/>
      <w:bookmarkStart w:id="13" w:name="_Toc95807906"/>
      <w:bookmarkStart w:id="14" w:name="_Toc95808000"/>
      <w:bookmarkStart w:id="15" w:name="_Toc95810684"/>
      <w:bookmarkStart w:id="16" w:name="_Toc95810772"/>
      <w:bookmarkStart w:id="17" w:name="_Toc95810893"/>
      <w:bookmarkStart w:id="18" w:name="_Toc95810959"/>
      <w:bookmarkStart w:id="19" w:name="_Toc95811190"/>
      <w:bookmarkStart w:id="20" w:name="_Toc95811280"/>
      <w:bookmarkStart w:id="21" w:name="_Toc95811403"/>
      <w:bookmarkStart w:id="22" w:name="_Toc95811513"/>
      <w:bookmarkStart w:id="23" w:name="_Toc95828976"/>
      <w:bookmarkStart w:id="24" w:name="_Toc95829065"/>
      <w:bookmarkStart w:id="25" w:name="_Toc95807907"/>
      <w:bookmarkStart w:id="26" w:name="_Toc95808001"/>
      <w:bookmarkStart w:id="27" w:name="_Toc95810685"/>
      <w:bookmarkStart w:id="28" w:name="_Toc95810773"/>
      <w:bookmarkStart w:id="29" w:name="_Toc95810894"/>
      <w:bookmarkStart w:id="30" w:name="_Toc95810960"/>
      <w:bookmarkStart w:id="31" w:name="_Toc95811191"/>
      <w:bookmarkStart w:id="32" w:name="_Toc95811281"/>
      <w:bookmarkStart w:id="33" w:name="_Toc95811404"/>
      <w:bookmarkStart w:id="34" w:name="_Toc95811514"/>
      <w:bookmarkStart w:id="35" w:name="_Toc95828977"/>
      <w:bookmarkStart w:id="36" w:name="_Toc95829066"/>
      <w:bookmarkStart w:id="37" w:name="_Toc95807908"/>
      <w:bookmarkStart w:id="38" w:name="_Toc95808002"/>
      <w:bookmarkStart w:id="39" w:name="_Toc95810686"/>
      <w:bookmarkStart w:id="40" w:name="_Toc95810774"/>
      <w:bookmarkStart w:id="41" w:name="_Toc95810895"/>
      <w:bookmarkStart w:id="42" w:name="_Toc95810961"/>
      <w:bookmarkStart w:id="43" w:name="_Toc95811192"/>
      <w:bookmarkStart w:id="44" w:name="_Toc95811282"/>
      <w:bookmarkStart w:id="45" w:name="_Toc95811405"/>
      <w:bookmarkStart w:id="46" w:name="_Toc95811515"/>
      <w:bookmarkStart w:id="47" w:name="_Toc95828978"/>
      <w:bookmarkStart w:id="48" w:name="_Toc95829067"/>
      <w:bookmarkStart w:id="49" w:name="_Toc95807909"/>
      <w:bookmarkStart w:id="50" w:name="_Toc95808003"/>
      <w:bookmarkStart w:id="51" w:name="_Toc95810687"/>
      <w:bookmarkStart w:id="52" w:name="_Toc95810775"/>
      <w:bookmarkStart w:id="53" w:name="_Toc95810896"/>
      <w:bookmarkStart w:id="54" w:name="_Toc95810962"/>
      <w:bookmarkStart w:id="55" w:name="_Toc95811193"/>
      <w:bookmarkStart w:id="56" w:name="_Toc95811283"/>
      <w:bookmarkStart w:id="57" w:name="_Toc95811406"/>
      <w:bookmarkStart w:id="58" w:name="_Toc95811516"/>
      <w:bookmarkStart w:id="59" w:name="_Toc95828979"/>
      <w:bookmarkStart w:id="60" w:name="_Toc95829068"/>
      <w:bookmarkStart w:id="61" w:name="_Toc95807910"/>
      <w:bookmarkStart w:id="62" w:name="_Toc95808004"/>
      <w:bookmarkStart w:id="63" w:name="_Toc95810688"/>
      <w:bookmarkStart w:id="64" w:name="_Toc95810776"/>
      <w:bookmarkStart w:id="65" w:name="_Toc95810897"/>
      <w:bookmarkStart w:id="66" w:name="_Toc95810963"/>
      <w:bookmarkStart w:id="67" w:name="_Toc95811194"/>
      <w:bookmarkStart w:id="68" w:name="_Toc95811284"/>
      <w:bookmarkStart w:id="69" w:name="_Toc95811407"/>
      <w:bookmarkStart w:id="70" w:name="_Toc95811517"/>
      <w:bookmarkStart w:id="71" w:name="_Toc95828980"/>
      <w:bookmarkStart w:id="72" w:name="_Toc95829069"/>
      <w:bookmarkStart w:id="73" w:name="_Toc95807911"/>
      <w:bookmarkStart w:id="74" w:name="_Toc95808005"/>
      <w:bookmarkStart w:id="75" w:name="_Toc95810689"/>
      <w:bookmarkStart w:id="76" w:name="_Toc95810777"/>
      <w:bookmarkStart w:id="77" w:name="_Toc95810898"/>
      <w:bookmarkStart w:id="78" w:name="_Toc95810964"/>
      <w:bookmarkStart w:id="79" w:name="_Toc95811195"/>
      <w:bookmarkStart w:id="80" w:name="_Toc95811285"/>
      <w:bookmarkStart w:id="81" w:name="_Toc95811408"/>
      <w:bookmarkStart w:id="82" w:name="_Toc95811518"/>
      <w:bookmarkStart w:id="83" w:name="_Toc95828981"/>
      <w:bookmarkStart w:id="84" w:name="_Toc95829070"/>
      <w:bookmarkStart w:id="85" w:name="_Toc95807912"/>
      <w:bookmarkStart w:id="86" w:name="_Toc95808006"/>
      <w:bookmarkStart w:id="87" w:name="_Toc95810690"/>
      <w:bookmarkStart w:id="88" w:name="_Toc95810778"/>
      <w:bookmarkStart w:id="89" w:name="_Toc95810899"/>
      <w:bookmarkStart w:id="90" w:name="_Toc95810965"/>
      <w:bookmarkStart w:id="91" w:name="_Toc95811196"/>
      <w:bookmarkStart w:id="92" w:name="_Toc95811286"/>
      <w:bookmarkStart w:id="93" w:name="_Toc95811409"/>
      <w:bookmarkStart w:id="94" w:name="_Toc95811519"/>
      <w:bookmarkStart w:id="95" w:name="_Toc95828982"/>
      <w:bookmarkStart w:id="96" w:name="_Toc95829071"/>
      <w:bookmarkStart w:id="97" w:name="_Toc95807913"/>
      <w:bookmarkStart w:id="98" w:name="_Toc95808007"/>
      <w:bookmarkStart w:id="99" w:name="_Toc95810691"/>
      <w:bookmarkStart w:id="100" w:name="_Toc95810779"/>
      <w:bookmarkStart w:id="101" w:name="_Toc95810900"/>
      <w:bookmarkStart w:id="102" w:name="_Toc95810966"/>
      <w:bookmarkStart w:id="103" w:name="_Toc95811197"/>
      <w:bookmarkStart w:id="104" w:name="_Toc95811287"/>
      <w:bookmarkStart w:id="105" w:name="_Toc95811410"/>
      <w:bookmarkStart w:id="106" w:name="_Toc95811520"/>
      <w:bookmarkStart w:id="107" w:name="_Toc95828983"/>
      <w:bookmarkStart w:id="108" w:name="_Toc95829072"/>
      <w:bookmarkStart w:id="109" w:name="_Toc95807914"/>
      <w:bookmarkStart w:id="110" w:name="_Toc95808008"/>
      <w:bookmarkStart w:id="111" w:name="_Toc95810692"/>
      <w:bookmarkStart w:id="112" w:name="_Toc95810780"/>
      <w:bookmarkStart w:id="113" w:name="_Toc95810901"/>
      <w:bookmarkStart w:id="114" w:name="_Toc95810967"/>
      <w:bookmarkStart w:id="115" w:name="_Toc95811198"/>
      <w:bookmarkStart w:id="116" w:name="_Toc95811288"/>
      <w:bookmarkStart w:id="117" w:name="_Toc95811411"/>
      <w:bookmarkStart w:id="118" w:name="_Toc95811521"/>
      <w:bookmarkStart w:id="119" w:name="_Toc95828984"/>
      <w:bookmarkStart w:id="120" w:name="_Toc95829073"/>
      <w:bookmarkStart w:id="121" w:name="_Toc95807944"/>
      <w:bookmarkStart w:id="122" w:name="_Toc95808038"/>
      <w:bookmarkStart w:id="123" w:name="_Toc95810722"/>
      <w:bookmarkStart w:id="124" w:name="_Toc95810810"/>
      <w:bookmarkStart w:id="125" w:name="_Toc95810931"/>
      <w:bookmarkStart w:id="126" w:name="_Toc95810997"/>
      <w:bookmarkStart w:id="127" w:name="_Toc95811228"/>
      <w:bookmarkStart w:id="128" w:name="_Toc95811318"/>
      <w:bookmarkStart w:id="129" w:name="_Toc95811441"/>
      <w:bookmarkStart w:id="130" w:name="_Toc95811551"/>
      <w:bookmarkStart w:id="131" w:name="_Toc95829014"/>
      <w:bookmarkStart w:id="132" w:name="_Toc95829103"/>
      <w:bookmarkStart w:id="133" w:name="_Toc99661784"/>
      <w:bookmarkStart w:id="134" w:name="_Ref7728210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lastRenderedPageBreak/>
        <w:t>Letter from</w:t>
      </w:r>
      <w:r w:rsidR="00F57864">
        <w:t xml:space="preserve"> the Chair</w:t>
      </w:r>
      <w:bookmarkEnd w:id="133"/>
    </w:p>
    <w:p w14:paraId="6F2C9A0D" w14:textId="074D0733" w:rsidR="007916EE" w:rsidRDefault="007916EE">
      <w:pPr>
        <w:spacing w:before="0" w:after="160" w:line="259" w:lineRule="auto"/>
        <w:ind w:left="0"/>
        <w:jc w:val="left"/>
        <w:rPr>
          <w:rFonts w:eastAsiaTheme="majorEastAsia" w:cstheme="majorBidi"/>
          <w:color w:val="004C97" w:themeColor="accent1"/>
          <w:sz w:val="32"/>
          <w:szCs w:val="32"/>
        </w:rPr>
      </w:pPr>
      <w:r>
        <w:br w:type="page"/>
      </w:r>
    </w:p>
    <w:p w14:paraId="7BC99FFA" w14:textId="18C9ED6D" w:rsidR="00F8650E" w:rsidRDefault="002C14C9" w:rsidP="004A724C">
      <w:pPr>
        <w:pStyle w:val="Heading1"/>
        <w:ind w:left="709"/>
      </w:pPr>
      <w:bookmarkStart w:id="135" w:name="_Toc95928584"/>
      <w:bookmarkStart w:id="136" w:name="_Toc95929220"/>
      <w:bookmarkStart w:id="137" w:name="_Toc95929893"/>
      <w:bookmarkStart w:id="138" w:name="_Toc95929967"/>
      <w:bookmarkStart w:id="139" w:name="_Toc95930835"/>
      <w:bookmarkStart w:id="140" w:name="_Toc95930873"/>
      <w:bookmarkStart w:id="141" w:name="_Toc95931691"/>
      <w:bookmarkStart w:id="142" w:name="_Toc95932771"/>
      <w:bookmarkStart w:id="143" w:name="_Toc95807945"/>
      <w:bookmarkStart w:id="144" w:name="_Toc95808039"/>
      <w:bookmarkStart w:id="145" w:name="_Toc95810723"/>
      <w:bookmarkStart w:id="146" w:name="_Toc95810811"/>
      <w:bookmarkStart w:id="147" w:name="_Toc95810932"/>
      <w:bookmarkStart w:id="148" w:name="_Toc95810998"/>
      <w:bookmarkStart w:id="149" w:name="_Toc95811229"/>
      <w:bookmarkStart w:id="150" w:name="_Toc95811319"/>
      <w:bookmarkStart w:id="151" w:name="_Toc95811442"/>
      <w:bookmarkStart w:id="152" w:name="_Toc95811552"/>
      <w:bookmarkStart w:id="153" w:name="_Toc95829015"/>
      <w:bookmarkStart w:id="154" w:name="_Toc95829104"/>
      <w:bookmarkStart w:id="155" w:name="_Toc95928585"/>
      <w:bookmarkStart w:id="156" w:name="_Toc95929221"/>
      <w:bookmarkStart w:id="157" w:name="_Toc95929894"/>
      <w:bookmarkStart w:id="158" w:name="_Toc95929968"/>
      <w:bookmarkStart w:id="159" w:name="_Toc95930836"/>
      <w:bookmarkStart w:id="160" w:name="_Toc95930874"/>
      <w:bookmarkStart w:id="161" w:name="_Toc95931692"/>
      <w:bookmarkStart w:id="162" w:name="_Toc95932772"/>
      <w:bookmarkStart w:id="163" w:name="_Toc95807946"/>
      <w:bookmarkStart w:id="164" w:name="_Toc95808040"/>
      <w:bookmarkStart w:id="165" w:name="_Toc95810724"/>
      <w:bookmarkStart w:id="166" w:name="_Toc95810812"/>
      <w:bookmarkStart w:id="167" w:name="_Toc95810933"/>
      <w:bookmarkStart w:id="168" w:name="_Toc95810999"/>
      <w:bookmarkStart w:id="169" w:name="_Toc95811230"/>
      <w:bookmarkStart w:id="170" w:name="_Toc95811320"/>
      <w:bookmarkStart w:id="171" w:name="_Toc95811443"/>
      <w:bookmarkStart w:id="172" w:name="_Toc95811553"/>
      <w:bookmarkStart w:id="173" w:name="_Toc95829016"/>
      <w:bookmarkStart w:id="174" w:name="_Toc95829105"/>
      <w:bookmarkStart w:id="175" w:name="_Toc95928586"/>
      <w:bookmarkStart w:id="176" w:name="_Toc95929222"/>
      <w:bookmarkStart w:id="177" w:name="_Toc95929895"/>
      <w:bookmarkStart w:id="178" w:name="_Toc95929969"/>
      <w:bookmarkStart w:id="179" w:name="_Toc95930837"/>
      <w:bookmarkStart w:id="180" w:name="_Toc95930875"/>
      <w:bookmarkStart w:id="181" w:name="_Toc95931693"/>
      <w:bookmarkStart w:id="182" w:name="_Toc95932773"/>
      <w:bookmarkStart w:id="183" w:name="_Toc95807947"/>
      <w:bookmarkStart w:id="184" w:name="_Toc95808041"/>
      <w:bookmarkStart w:id="185" w:name="_Toc95810725"/>
      <w:bookmarkStart w:id="186" w:name="_Toc95810813"/>
      <w:bookmarkStart w:id="187" w:name="_Toc95810934"/>
      <w:bookmarkStart w:id="188" w:name="_Toc95811000"/>
      <w:bookmarkStart w:id="189" w:name="_Toc95811231"/>
      <w:bookmarkStart w:id="190" w:name="_Toc95811321"/>
      <w:bookmarkStart w:id="191" w:name="_Toc95811444"/>
      <w:bookmarkStart w:id="192" w:name="_Toc95811554"/>
      <w:bookmarkStart w:id="193" w:name="_Toc95829017"/>
      <w:bookmarkStart w:id="194" w:name="_Toc95829106"/>
      <w:bookmarkStart w:id="195" w:name="_Toc95928587"/>
      <w:bookmarkStart w:id="196" w:name="_Toc95929223"/>
      <w:bookmarkStart w:id="197" w:name="_Toc95929896"/>
      <w:bookmarkStart w:id="198" w:name="_Toc95929970"/>
      <w:bookmarkStart w:id="199" w:name="_Toc95930838"/>
      <w:bookmarkStart w:id="200" w:name="_Toc95930876"/>
      <w:bookmarkStart w:id="201" w:name="_Toc95931694"/>
      <w:bookmarkStart w:id="202" w:name="_Toc95932774"/>
      <w:bookmarkStart w:id="203" w:name="_Toc95807948"/>
      <w:bookmarkStart w:id="204" w:name="_Toc95808042"/>
      <w:bookmarkStart w:id="205" w:name="_Toc95810726"/>
      <w:bookmarkStart w:id="206" w:name="_Toc95810814"/>
      <w:bookmarkStart w:id="207" w:name="_Toc95810935"/>
      <w:bookmarkStart w:id="208" w:name="_Toc95811001"/>
      <w:bookmarkStart w:id="209" w:name="_Toc95811232"/>
      <w:bookmarkStart w:id="210" w:name="_Toc95811322"/>
      <w:bookmarkStart w:id="211" w:name="_Toc95811445"/>
      <w:bookmarkStart w:id="212" w:name="_Toc95811555"/>
      <w:bookmarkStart w:id="213" w:name="_Toc95829018"/>
      <w:bookmarkStart w:id="214" w:name="_Toc95829107"/>
      <w:bookmarkStart w:id="215" w:name="_Toc95928588"/>
      <w:bookmarkStart w:id="216" w:name="_Toc95929224"/>
      <w:bookmarkStart w:id="217" w:name="_Toc95929897"/>
      <w:bookmarkStart w:id="218" w:name="_Toc95929971"/>
      <w:bookmarkStart w:id="219" w:name="_Toc95930839"/>
      <w:bookmarkStart w:id="220" w:name="_Toc95930877"/>
      <w:bookmarkStart w:id="221" w:name="_Toc95931695"/>
      <w:bookmarkStart w:id="222" w:name="_Toc95932775"/>
      <w:bookmarkStart w:id="223" w:name="_Toc95807949"/>
      <w:bookmarkStart w:id="224" w:name="_Toc95808043"/>
      <w:bookmarkStart w:id="225" w:name="_Toc95810727"/>
      <w:bookmarkStart w:id="226" w:name="_Toc95810815"/>
      <w:bookmarkStart w:id="227" w:name="_Toc95810936"/>
      <w:bookmarkStart w:id="228" w:name="_Toc95811002"/>
      <w:bookmarkStart w:id="229" w:name="_Toc95811233"/>
      <w:bookmarkStart w:id="230" w:name="_Toc95811323"/>
      <w:bookmarkStart w:id="231" w:name="_Toc95811446"/>
      <w:bookmarkStart w:id="232" w:name="_Toc95811556"/>
      <w:bookmarkStart w:id="233" w:name="_Toc95829019"/>
      <w:bookmarkStart w:id="234" w:name="_Toc95829108"/>
      <w:bookmarkStart w:id="235" w:name="_Toc95928589"/>
      <w:bookmarkStart w:id="236" w:name="_Toc95929225"/>
      <w:bookmarkStart w:id="237" w:name="_Toc95929898"/>
      <w:bookmarkStart w:id="238" w:name="_Toc95929972"/>
      <w:bookmarkStart w:id="239" w:name="_Toc95930840"/>
      <w:bookmarkStart w:id="240" w:name="_Toc95930878"/>
      <w:bookmarkStart w:id="241" w:name="_Toc95931696"/>
      <w:bookmarkStart w:id="242" w:name="_Toc95932776"/>
      <w:bookmarkStart w:id="243" w:name="_Toc95807950"/>
      <w:bookmarkStart w:id="244" w:name="_Toc95808044"/>
      <w:bookmarkStart w:id="245" w:name="_Toc95810728"/>
      <w:bookmarkStart w:id="246" w:name="_Toc95810816"/>
      <w:bookmarkStart w:id="247" w:name="_Toc95810937"/>
      <w:bookmarkStart w:id="248" w:name="_Toc95811003"/>
      <w:bookmarkStart w:id="249" w:name="_Toc95811234"/>
      <w:bookmarkStart w:id="250" w:name="_Toc95811324"/>
      <w:bookmarkStart w:id="251" w:name="_Toc95811447"/>
      <w:bookmarkStart w:id="252" w:name="_Toc95811557"/>
      <w:bookmarkStart w:id="253" w:name="_Toc95829020"/>
      <w:bookmarkStart w:id="254" w:name="_Toc95829109"/>
      <w:bookmarkStart w:id="255" w:name="_Toc95928590"/>
      <w:bookmarkStart w:id="256" w:name="_Toc95929226"/>
      <w:bookmarkStart w:id="257" w:name="_Toc95929899"/>
      <w:bookmarkStart w:id="258" w:name="_Toc95929973"/>
      <w:bookmarkStart w:id="259" w:name="_Toc95930841"/>
      <w:bookmarkStart w:id="260" w:name="_Toc95930879"/>
      <w:bookmarkStart w:id="261" w:name="_Toc95931697"/>
      <w:bookmarkStart w:id="262" w:name="_Toc95932777"/>
      <w:bookmarkStart w:id="263" w:name="_Toc95807951"/>
      <w:bookmarkStart w:id="264" w:name="_Toc95808045"/>
      <w:bookmarkStart w:id="265" w:name="_Toc95810729"/>
      <w:bookmarkStart w:id="266" w:name="_Toc95810817"/>
      <w:bookmarkStart w:id="267" w:name="_Toc95810938"/>
      <w:bookmarkStart w:id="268" w:name="_Toc95811004"/>
      <w:bookmarkStart w:id="269" w:name="_Toc95811235"/>
      <w:bookmarkStart w:id="270" w:name="_Toc95811325"/>
      <w:bookmarkStart w:id="271" w:name="_Toc95811448"/>
      <w:bookmarkStart w:id="272" w:name="_Toc95811558"/>
      <w:bookmarkStart w:id="273" w:name="_Toc95829021"/>
      <w:bookmarkStart w:id="274" w:name="_Toc95829110"/>
      <w:bookmarkStart w:id="275" w:name="_Toc95928591"/>
      <w:bookmarkStart w:id="276" w:name="_Toc95929227"/>
      <w:bookmarkStart w:id="277" w:name="_Toc95929900"/>
      <w:bookmarkStart w:id="278" w:name="_Toc95929974"/>
      <w:bookmarkStart w:id="279" w:name="_Toc95930842"/>
      <w:bookmarkStart w:id="280" w:name="_Toc95930880"/>
      <w:bookmarkStart w:id="281" w:name="_Toc95931698"/>
      <w:bookmarkStart w:id="282" w:name="_Toc95932778"/>
      <w:bookmarkStart w:id="283" w:name="_Toc95807952"/>
      <w:bookmarkStart w:id="284" w:name="_Toc95808046"/>
      <w:bookmarkStart w:id="285" w:name="_Toc95810730"/>
      <w:bookmarkStart w:id="286" w:name="_Toc95810818"/>
      <w:bookmarkStart w:id="287" w:name="_Toc95810939"/>
      <w:bookmarkStart w:id="288" w:name="_Toc95811005"/>
      <w:bookmarkStart w:id="289" w:name="_Toc95811236"/>
      <w:bookmarkStart w:id="290" w:name="_Toc95811326"/>
      <w:bookmarkStart w:id="291" w:name="_Toc95811449"/>
      <w:bookmarkStart w:id="292" w:name="_Toc95811559"/>
      <w:bookmarkStart w:id="293" w:name="_Toc95829022"/>
      <w:bookmarkStart w:id="294" w:name="_Toc95829111"/>
      <w:bookmarkStart w:id="295" w:name="_Toc95928592"/>
      <w:bookmarkStart w:id="296" w:name="_Toc95929228"/>
      <w:bookmarkStart w:id="297" w:name="_Toc95929901"/>
      <w:bookmarkStart w:id="298" w:name="_Toc95929975"/>
      <w:bookmarkStart w:id="299" w:name="_Toc95930843"/>
      <w:bookmarkStart w:id="300" w:name="_Toc95930881"/>
      <w:bookmarkStart w:id="301" w:name="_Toc95931699"/>
      <w:bookmarkStart w:id="302" w:name="_Toc95932779"/>
      <w:bookmarkStart w:id="303" w:name="_Toc95807953"/>
      <w:bookmarkStart w:id="304" w:name="_Toc95808047"/>
      <w:bookmarkStart w:id="305" w:name="_Toc95810731"/>
      <w:bookmarkStart w:id="306" w:name="_Toc95810819"/>
      <w:bookmarkStart w:id="307" w:name="_Toc95810940"/>
      <w:bookmarkStart w:id="308" w:name="_Toc95811006"/>
      <w:bookmarkStart w:id="309" w:name="_Toc95811237"/>
      <w:bookmarkStart w:id="310" w:name="_Toc95811327"/>
      <w:bookmarkStart w:id="311" w:name="_Toc95811450"/>
      <w:bookmarkStart w:id="312" w:name="_Toc95811560"/>
      <w:bookmarkStart w:id="313" w:name="_Toc95829023"/>
      <w:bookmarkStart w:id="314" w:name="_Toc95829112"/>
      <w:bookmarkStart w:id="315" w:name="_Toc95928593"/>
      <w:bookmarkStart w:id="316" w:name="_Toc95929229"/>
      <w:bookmarkStart w:id="317" w:name="_Toc95929902"/>
      <w:bookmarkStart w:id="318" w:name="_Toc95929976"/>
      <w:bookmarkStart w:id="319" w:name="_Toc95930844"/>
      <w:bookmarkStart w:id="320" w:name="_Toc95930882"/>
      <w:bookmarkStart w:id="321" w:name="_Toc95931700"/>
      <w:bookmarkStart w:id="322" w:name="_Toc95932780"/>
      <w:bookmarkStart w:id="323" w:name="_Toc95807954"/>
      <w:bookmarkStart w:id="324" w:name="_Toc95808048"/>
      <w:bookmarkStart w:id="325" w:name="_Toc95810732"/>
      <w:bookmarkStart w:id="326" w:name="_Toc95810820"/>
      <w:bookmarkStart w:id="327" w:name="_Toc95810941"/>
      <w:bookmarkStart w:id="328" w:name="_Toc95811007"/>
      <w:bookmarkStart w:id="329" w:name="_Toc95811238"/>
      <w:bookmarkStart w:id="330" w:name="_Toc95811328"/>
      <w:bookmarkStart w:id="331" w:name="_Toc95811451"/>
      <w:bookmarkStart w:id="332" w:name="_Toc95811561"/>
      <w:bookmarkStart w:id="333" w:name="_Toc95829024"/>
      <w:bookmarkStart w:id="334" w:name="_Toc95829113"/>
      <w:bookmarkStart w:id="335" w:name="_Toc95928594"/>
      <w:bookmarkStart w:id="336" w:name="_Toc95929230"/>
      <w:bookmarkStart w:id="337" w:name="_Toc95929903"/>
      <w:bookmarkStart w:id="338" w:name="_Toc95929977"/>
      <w:bookmarkStart w:id="339" w:name="_Toc95930845"/>
      <w:bookmarkStart w:id="340" w:name="_Toc95930883"/>
      <w:bookmarkStart w:id="341" w:name="_Toc95931701"/>
      <w:bookmarkStart w:id="342" w:name="_Toc95932781"/>
      <w:bookmarkStart w:id="343" w:name="_Toc99661785"/>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lastRenderedPageBreak/>
        <w:t>Context</w:t>
      </w:r>
      <w:bookmarkEnd w:id="343"/>
    </w:p>
    <w:p w14:paraId="7B7280B4" w14:textId="3973E814" w:rsidR="007B108C" w:rsidRPr="00247CFB" w:rsidRDefault="007B108C" w:rsidP="007B108C">
      <w:pPr>
        <w:pStyle w:val="Heading2"/>
      </w:pPr>
      <w:bookmarkStart w:id="344" w:name="_Toc70591547"/>
      <w:bookmarkStart w:id="345" w:name="_Toc70592772"/>
      <w:bookmarkStart w:id="346" w:name="_Toc70594905"/>
      <w:bookmarkStart w:id="347" w:name="_Toc70600467"/>
      <w:bookmarkStart w:id="348" w:name="_Toc70602976"/>
      <w:bookmarkStart w:id="349" w:name="_Toc70603016"/>
      <w:bookmarkStart w:id="350" w:name="_Toc70591549"/>
      <w:bookmarkStart w:id="351" w:name="_Toc70592774"/>
      <w:bookmarkStart w:id="352" w:name="_Toc70594907"/>
      <w:bookmarkStart w:id="353" w:name="_Toc70600469"/>
      <w:bookmarkStart w:id="354" w:name="_Toc70602978"/>
      <w:bookmarkStart w:id="355" w:name="_Toc70603018"/>
      <w:bookmarkStart w:id="356" w:name="_Toc70591551"/>
      <w:bookmarkStart w:id="357" w:name="_Toc70592776"/>
      <w:bookmarkStart w:id="358" w:name="_Toc70594909"/>
      <w:bookmarkStart w:id="359" w:name="_Toc70600471"/>
      <w:bookmarkStart w:id="360" w:name="_Toc70602980"/>
      <w:bookmarkStart w:id="361" w:name="_Toc70603020"/>
      <w:bookmarkStart w:id="362" w:name="_Toc70591553"/>
      <w:bookmarkStart w:id="363" w:name="_Toc70592778"/>
      <w:bookmarkStart w:id="364" w:name="_Toc70594911"/>
      <w:bookmarkStart w:id="365" w:name="_Toc70600473"/>
      <w:bookmarkStart w:id="366" w:name="_Toc70602982"/>
      <w:bookmarkStart w:id="367" w:name="_Toc70603022"/>
      <w:bookmarkStart w:id="368" w:name="_Toc70591555"/>
      <w:bookmarkStart w:id="369" w:name="_Toc70592780"/>
      <w:bookmarkStart w:id="370" w:name="_Toc70594913"/>
      <w:bookmarkStart w:id="371" w:name="_Toc70600475"/>
      <w:bookmarkStart w:id="372" w:name="_Toc70602984"/>
      <w:bookmarkStart w:id="373" w:name="_Toc70603024"/>
      <w:bookmarkStart w:id="374" w:name="_Toc99661786"/>
      <w:bookmarkStart w:id="375" w:name="_Ref78489191"/>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t>The National Standards Strategy</w:t>
      </w:r>
      <w:bookmarkEnd w:id="374"/>
    </w:p>
    <w:p w14:paraId="05DFC0D4" w14:textId="77777777" w:rsidR="00F03935" w:rsidRDefault="00F03935" w:rsidP="00F03935">
      <w:pPr>
        <w:pStyle w:val="Heading3"/>
      </w:pPr>
      <w:bookmarkStart w:id="376" w:name="_Toc99661787"/>
      <w:r>
        <w:t>Time to Renew</w:t>
      </w:r>
      <w:bookmarkEnd w:id="376"/>
    </w:p>
    <w:p w14:paraId="27798845" w14:textId="71CBA410" w:rsidR="005D180C" w:rsidRDefault="004C2E12" w:rsidP="007B3C3F">
      <w:r>
        <w:t>This</w:t>
      </w:r>
      <w:r w:rsidR="00B00767" w:rsidRPr="00B00767">
        <w:t xml:space="preserve"> National Standards Strategy (NSS) </w:t>
      </w:r>
      <w:r>
        <w:t>has</w:t>
      </w:r>
      <w:r w:rsidR="00B00767" w:rsidRPr="00B00767">
        <w:t xml:space="preserve"> </w:t>
      </w:r>
      <w:r w:rsidR="006C492A">
        <w:t>been develop</w:t>
      </w:r>
      <w:r w:rsidR="00FB43D7">
        <w:t>ed</w:t>
      </w:r>
      <w:r w:rsidR="006C492A">
        <w:t xml:space="preserve"> </w:t>
      </w:r>
      <w:r w:rsidR="00FB43D7">
        <w:t xml:space="preserve">to </w:t>
      </w:r>
      <w:r w:rsidR="004279A5">
        <w:t>ensure that Canada’s</w:t>
      </w:r>
      <w:r w:rsidR="0012129C">
        <w:t xml:space="preserve"> National Standards System is well position</w:t>
      </w:r>
      <w:r w:rsidR="001543C3">
        <w:t>ed</w:t>
      </w:r>
      <w:r w:rsidR="0012129C">
        <w:t xml:space="preserve"> to </w:t>
      </w:r>
      <w:r w:rsidR="007D34FE">
        <w:t>support Canadians’ values, aspiratio</w:t>
      </w:r>
      <w:r w:rsidR="00BD0369">
        <w:t>ns, interests and emerging needs</w:t>
      </w:r>
      <w:r w:rsidR="0012129C">
        <w:t xml:space="preserve">. </w:t>
      </w:r>
      <w:r w:rsidR="001543C3">
        <w:t>It i</w:t>
      </w:r>
      <w:r w:rsidR="001543C3" w:rsidRPr="00C32BF9">
        <w:t>dentif</w:t>
      </w:r>
      <w:r w:rsidR="001543C3">
        <w:t>ies</w:t>
      </w:r>
      <w:r w:rsidR="001543C3" w:rsidRPr="00C32BF9">
        <w:t xml:space="preserve"> the priorities and sectors the Canadian standard system should focus </w:t>
      </w:r>
      <w:r w:rsidR="001543C3">
        <w:t xml:space="preserve">on over the next decade. </w:t>
      </w:r>
    </w:p>
    <w:p w14:paraId="132B90BC" w14:textId="3B4C753B" w:rsidR="00C749B1" w:rsidRDefault="001543C3" w:rsidP="007B3C3F">
      <w:r>
        <w:t>It is important to emphasize that t</w:t>
      </w:r>
      <w:r w:rsidR="002F3E30">
        <w:t xml:space="preserve">his is a strategy for the </w:t>
      </w:r>
      <w:r w:rsidR="002F3E30" w:rsidRPr="001543C3">
        <w:rPr>
          <w:i/>
          <w:iCs/>
        </w:rPr>
        <w:t>system</w:t>
      </w:r>
      <w:r w:rsidR="002F3E30">
        <w:t xml:space="preserve">. </w:t>
      </w:r>
      <w:r w:rsidR="002A1DDA" w:rsidRPr="00760AFC">
        <w:t>The standardization system encompasses a vast network of partners, stakeholders and experts that contribute to standards, conformity assessments and accreditations</w:t>
      </w:r>
      <w:r w:rsidR="004927CA">
        <w:t>.</w:t>
      </w:r>
      <w:r w:rsidR="002A1DDA">
        <w:t xml:space="preserve"> </w:t>
      </w:r>
      <w:r w:rsidR="002F3E30">
        <w:t xml:space="preserve">While SCC has worked with its standardization partners and stakeholders to develop it, and SCC will play an important role in supporting it, it is </w:t>
      </w:r>
      <w:r>
        <w:t>a strategy for the system as a whole.</w:t>
      </w:r>
    </w:p>
    <w:p w14:paraId="38F388BB" w14:textId="57B8C1CC" w:rsidR="00F35828" w:rsidRDefault="00F35828" w:rsidP="001E7D67">
      <w:pPr>
        <w:pStyle w:val="Caption"/>
        <w:keepNext/>
        <w:spacing w:before="240"/>
        <w:jc w:val="center"/>
      </w:pPr>
      <w:r>
        <w:t xml:space="preserve">Figure </w:t>
      </w:r>
      <w:r w:rsidR="00E96D6F">
        <w:rPr>
          <w:noProof/>
        </w:rPr>
        <w:fldChar w:fldCharType="begin"/>
      </w:r>
      <w:r w:rsidR="00E96D6F">
        <w:rPr>
          <w:noProof/>
        </w:rPr>
        <w:instrText xml:space="preserve"> SEQ Figure \* ARABIC </w:instrText>
      </w:r>
      <w:r w:rsidR="00E96D6F">
        <w:rPr>
          <w:noProof/>
        </w:rPr>
        <w:fldChar w:fldCharType="separate"/>
      </w:r>
      <w:r>
        <w:rPr>
          <w:noProof/>
        </w:rPr>
        <w:t>1</w:t>
      </w:r>
      <w:r w:rsidR="00E96D6F">
        <w:rPr>
          <w:noProof/>
        </w:rPr>
        <w:fldChar w:fldCharType="end"/>
      </w:r>
      <w:r>
        <w:t>: Who's Who in Canada's Standardization System</w:t>
      </w:r>
    </w:p>
    <w:p w14:paraId="2F6B5759" w14:textId="796762D8" w:rsidR="00D74A67" w:rsidRDefault="00D74A67" w:rsidP="00D74A67">
      <w:pPr>
        <w:jc w:val="center"/>
        <w:rPr>
          <w:rFonts w:ascii="Calibri Light" w:eastAsia="Calibri Light" w:hAnsi="Calibri Light" w:cs="Calibri Light"/>
          <w:sz w:val="20"/>
          <w:szCs w:val="20"/>
        </w:rPr>
      </w:pPr>
      <w:r>
        <w:rPr>
          <w:noProof/>
          <w:lang w:val="en-CA" w:eastAsia="en-CA"/>
        </w:rPr>
        <w:drawing>
          <wp:inline distT="0" distB="0" distL="0" distR="0" wp14:anchorId="37D20455" wp14:editId="0EFD09D2">
            <wp:extent cx="4238625" cy="1924050"/>
            <wp:effectExtent l="0" t="0" r="0" b="0"/>
            <wp:docPr id="977584872" name="Picture 97758487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38625" cy="1924050"/>
                    </a:xfrm>
                    <a:prstGeom prst="rect">
                      <a:avLst/>
                    </a:prstGeom>
                  </pic:spPr>
                </pic:pic>
              </a:graphicData>
            </a:graphic>
          </wp:inline>
        </w:drawing>
      </w:r>
    </w:p>
    <w:p w14:paraId="3D146F1A" w14:textId="2CE84126" w:rsidR="001A4735" w:rsidRDefault="001A4735" w:rsidP="001A4735">
      <w:pPr>
        <w:pStyle w:val="Heading3"/>
      </w:pPr>
      <w:bookmarkStart w:id="377" w:name="_Toc99661788"/>
      <w:r>
        <w:t>Past Strategies</w:t>
      </w:r>
      <w:bookmarkEnd w:id="377"/>
    </w:p>
    <w:p w14:paraId="2223E357" w14:textId="4E523F03" w:rsidR="001C0232" w:rsidRPr="007B3C3F" w:rsidRDefault="00C652A6" w:rsidP="001604BD">
      <w:r w:rsidRPr="007B3C3F">
        <w:t xml:space="preserve">The development of the NSS </w:t>
      </w:r>
      <w:r w:rsidR="00263443">
        <w:t>is not the first national level standards strategy</w:t>
      </w:r>
      <w:r w:rsidRPr="007B3C3F">
        <w:t xml:space="preserve">. In 2000, the Canadian Standards Strategy was released. </w:t>
      </w:r>
      <w:r w:rsidR="00A14435" w:rsidRPr="007B3C3F">
        <w:t>It was subsequently updated</w:t>
      </w:r>
      <w:r w:rsidR="001C0232" w:rsidRPr="007B3C3F">
        <w:t xml:space="preserve"> for 2005-2008</w:t>
      </w:r>
      <w:r w:rsidR="001604BD" w:rsidRPr="007B3C3F">
        <w:t xml:space="preserve"> and then again for</w:t>
      </w:r>
      <w:r w:rsidR="001C0232" w:rsidRPr="007B3C3F">
        <w:t xml:space="preserve"> 2009-2012. This Strategy contained four goals and 13 objectives that contained outcomes necessary to achieving the overall goals. Key themes that were carried over to the 2009 strategy included:</w:t>
      </w:r>
    </w:p>
    <w:p w14:paraId="55D54AEF" w14:textId="5171BB86" w:rsidR="001C0232" w:rsidRPr="007B3C3F" w:rsidRDefault="001C0232" w:rsidP="004A5A6F">
      <w:pPr>
        <w:numPr>
          <w:ilvl w:val="0"/>
          <w:numId w:val="4"/>
        </w:numPr>
        <w:ind w:left="1434" w:hanging="357"/>
        <w:contextualSpacing/>
      </w:pPr>
      <w:r w:rsidRPr="007B3C3F">
        <w:t>Promoting trade/access to markets for Canadian goods and services</w:t>
      </w:r>
    </w:p>
    <w:p w14:paraId="72A893DB" w14:textId="77777777" w:rsidR="001C0232" w:rsidRPr="007B3C3F" w:rsidRDefault="001C0232" w:rsidP="004A5A6F">
      <w:pPr>
        <w:numPr>
          <w:ilvl w:val="0"/>
          <w:numId w:val="4"/>
        </w:numPr>
        <w:ind w:left="1434" w:hanging="357"/>
        <w:contextualSpacing/>
      </w:pPr>
      <w:r w:rsidRPr="007B3C3F">
        <w:t>Enhancing the understanding of standardization and the standards system</w:t>
      </w:r>
    </w:p>
    <w:p w14:paraId="483D1B04" w14:textId="77777777" w:rsidR="001C0232" w:rsidRPr="007B3C3F" w:rsidRDefault="001C0232" w:rsidP="004A5A6F">
      <w:pPr>
        <w:numPr>
          <w:ilvl w:val="0"/>
          <w:numId w:val="4"/>
        </w:numPr>
        <w:ind w:left="1434" w:hanging="357"/>
        <w:contextualSpacing/>
      </w:pPr>
      <w:r w:rsidRPr="007B3C3F">
        <w:t xml:space="preserve">Applying standards solutions in support of national priorities and policies </w:t>
      </w:r>
    </w:p>
    <w:p w14:paraId="0837FC37" w14:textId="451080AB" w:rsidR="00C652A6" w:rsidRPr="00B024BD" w:rsidRDefault="00B024BD" w:rsidP="00434E47">
      <w:r>
        <w:t>For this NSS, we have attempted to broaden the tent of the system, those we engage, and the ambition of the strategy itself</w:t>
      </w:r>
      <w:r w:rsidR="00F12229">
        <w:t xml:space="preserve"> to be more inclusive, move forward with</w:t>
      </w:r>
      <w:r w:rsidR="007668CA">
        <w:t xml:space="preserve"> greater agility, and demonstrate the value of standards to Canadians</w:t>
      </w:r>
      <w:r>
        <w:t>.</w:t>
      </w:r>
    </w:p>
    <w:p w14:paraId="081A88E0" w14:textId="21002BC0" w:rsidR="00722DCF" w:rsidRDefault="00722DCF" w:rsidP="00904052">
      <w:pPr>
        <w:pStyle w:val="Heading2"/>
        <w:rPr>
          <w:lang w:val="en-CA"/>
        </w:rPr>
      </w:pPr>
      <w:bookmarkStart w:id="378" w:name="_Toc99661789"/>
      <w:r>
        <w:rPr>
          <w:lang w:val="en-CA"/>
        </w:rPr>
        <w:lastRenderedPageBreak/>
        <w:t>Canada’s Standard</w:t>
      </w:r>
      <w:r w:rsidR="00F237BA">
        <w:rPr>
          <w:lang w:val="en-CA"/>
        </w:rPr>
        <w:t>s</w:t>
      </w:r>
      <w:r>
        <w:rPr>
          <w:lang w:val="en-CA"/>
        </w:rPr>
        <w:t xml:space="preserve"> System in Context</w:t>
      </w:r>
      <w:bookmarkEnd w:id="375"/>
      <w:bookmarkEnd w:id="378"/>
    </w:p>
    <w:p w14:paraId="7D01B3AA" w14:textId="01121343" w:rsidR="00722DCF" w:rsidRDefault="00722DCF" w:rsidP="00001C96">
      <w:pPr>
        <w:pStyle w:val="Heading3"/>
        <w:keepNext w:val="0"/>
        <w:keepLines w:val="0"/>
        <w:rPr>
          <w:lang w:val="en-CA"/>
        </w:rPr>
      </w:pPr>
      <w:bookmarkStart w:id="379" w:name="_Toc99661790"/>
      <w:r>
        <w:rPr>
          <w:lang w:val="en-CA"/>
        </w:rPr>
        <w:t>Standards and the Standard Setting Process</w:t>
      </w:r>
      <w:bookmarkEnd w:id="379"/>
    </w:p>
    <w:p w14:paraId="4B8297AD" w14:textId="1376E31D" w:rsidR="00045801" w:rsidRPr="00E52B8B" w:rsidRDefault="00A808A8" w:rsidP="00E52B8B">
      <w:r w:rsidRPr="00A808A8">
        <w:rPr>
          <w:lang w:val="en-CA"/>
        </w:rPr>
        <w:t xml:space="preserve">Standards </w:t>
      </w:r>
      <w:r w:rsidR="00045801" w:rsidRPr="00045801">
        <w:t xml:space="preserve">are used </w:t>
      </w:r>
      <w:r w:rsidR="0064581A">
        <w:t>ubiqu</w:t>
      </w:r>
      <w:r w:rsidR="00454D8D">
        <w:t xml:space="preserve">itous in our society and they can be found </w:t>
      </w:r>
      <w:r w:rsidR="00346664">
        <w:t xml:space="preserve">almost </w:t>
      </w:r>
      <w:r w:rsidR="00D8446B">
        <w:t xml:space="preserve">everywhere, </w:t>
      </w:r>
      <w:r w:rsidR="00454D89">
        <w:t>across products, services, activities, and sectors</w:t>
      </w:r>
      <w:r w:rsidR="00045801" w:rsidRPr="00045801">
        <w:t xml:space="preserve"> – from making a product, to managing a process, to delivering a service or supplying materials. </w:t>
      </w:r>
      <w:r w:rsidR="00454D8D">
        <w:t xml:space="preserve">We find them at work in our light sockets, our children’s toys, </w:t>
      </w:r>
      <w:r w:rsidR="0026051D">
        <w:t>the energy we consume, and in myriad other ways</w:t>
      </w:r>
      <w:r w:rsidR="00D74179">
        <w:t xml:space="preserve"> as we go about our daily lives.</w:t>
      </w:r>
    </w:p>
    <w:p w14:paraId="45568D19" w14:textId="2D7A8AF0" w:rsidR="00722DCF" w:rsidRDefault="00722DCF" w:rsidP="00001C96">
      <w:pPr>
        <w:pStyle w:val="Heading4"/>
        <w:keepNext w:val="0"/>
        <w:keepLines w:val="0"/>
      </w:pPr>
      <w:r>
        <w:t>What are Standards?</w:t>
      </w:r>
    </w:p>
    <w:p w14:paraId="47803127" w14:textId="52F3833C" w:rsidR="00811064" w:rsidRDefault="00811064" w:rsidP="00760AFC">
      <w:r w:rsidRPr="195B5C7F">
        <w:rPr>
          <w:lang w:val="en-CA"/>
        </w:rPr>
        <w:t xml:space="preserve">A standard is a document developed by a committee or group of stakeholders and approved by a recognized body that provides </w:t>
      </w:r>
      <w:r w:rsidRPr="003B6FF5">
        <w:rPr>
          <w:lang w:val="en-CA"/>
        </w:rPr>
        <w:t>rules</w:t>
      </w:r>
      <w:r w:rsidRPr="195B5C7F">
        <w:rPr>
          <w:color w:val="0078D4"/>
          <w:lang w:val="en-CA"/>
        </w:rPr>
        <w:t xml:space="preserve">, </w:t>
      </w:r>
      <w:r w:rsidRPr="195B5C7F">
        <w:rPr>
          <w:lang w:val="en-CA"/>
        </w:rPr>
        <w:t>guideline</w:t>
      </w:r>
      <w:bookmarkStart w:id="380" w:name="_GoBack"/>
      <w:bookmarkEnd w:id="380"/>
      <w:r w:rsidRPr="195B5C7F">
        <w:rPr>
          <w:lang w:val="en-CA"/>
        </w:rPr>
        <w:t xml:space="preserve">s, characteristics or requirements for products, </w:t>
      </w:r>
      <w:r w:rsidR="000B7313" w:rsidRPr="195B5C7F">
        <w:rPr>
          <w:lang w:val="en-CA"/>
        </w:rPr>
        <w:t>processes,</w:t>
      </w:r>
      <w:r w:rsidRPr="195B5C7F">
        <w:rPr>
          <w:lang w:val="en-CA"/>
        </w:rPr>
        <w:t xml:space="preserve"> or services. Standards can be voluntary or mandatory, and national or international. Types of standards include performance standards, prescriptive standards, design standards, management system standards and service standards.</w:t>
      </w:r>
      <w:r w:rsidR="004D2317">
        <w:rPr>
          <w:lang w:val="en-CA"/>
        </w:rPr>
        <w:t xml:space="preserve"> They are</w:t>
      </w:r>
      <w:r w:rsidR="00817AFA">
        <w:rPr>
          <w:lang w:val="en-CA"/>
        </w:rPr>
        <w:t xml:space="preserve"> different from Acts, regulations and codes, although standards </w:t>
      </w:r>
      <w:r w:rsidR="00A533BA">
        <w:rPr>
          <w:lang w:val="en-CA"/>
        </w:rPr>
        <w:t>are often referenced in those legal instruments.</w:t>
      </w:r>
    </w:p>
    <w:p w14:paraId="1217852B" w14:textId="39B3E238" w:rsidR="0095061D" w:rsidRPr="009865C7" w:rsidRDefault="000D7825" w:rsidP="000F682F">
      <w:r w:rsidRPr="000D7825">
        <w:t xml:space="preserve">The development and use of both national and international standards promotes a country’s competitiveness and well-being, by advancing the national economy, supporting sustainable development, benefiting the health, safety, and welfare of workers and the public, assisting and protecting consumers, </w:t>
      </w:r>
      <w:r w:rsidR="003D5338">
        <w:t>and</w:t>
      </w:r>
      <w:r w:rsidRPr="000D7825">
        <w:t xml:space="preserve"> facilitating trade and international cooperation.</w:t>
      </w:r>
      <w:r w:rsidRPr="000D7825">
        <w:rPr>
          <w:vertAlign w:val="superscript"/>
        </w:rPr>
        <w:footnoteReference w:id="2"/>
      </w:r>
    </w:p>
    <w:p w14:paraId="2FF8C0E6" w14:textId="38848DDE" w:rsidR="00722DCF" w:rsidRDefault="00722DCF" w:rsidP="00001C96">
      <w:pPr>
        <w:pStyle w:val="Heading4"/>
        <w:keepNext w:val="0"/>
        <w:keepLines w:val="0"/>
      </w:pPr>
      <w:r>
        <w:t>Benefits of Standards</w:t>
      </w:r>
    </w:p>
    <w:p w14:paraId="606718D0" w14:textId="35D9D748" w:rsidR="008F0584" w:rsidRDefault="00746B7A" w:rsidP="00820D19">
      <w:r w:rsidRPr="00746B7A">
        <w:t xml:space="preserve">Standards benefit various groups of society including consumers, </w:t>
      </w:r>
      <w:r w:rsidR="00957660">
        <w:t xml:space="preserve">civil society groups, </w:t>
      </w:r>
      <w:r w:rsidRPr="00746B7A">
        <w:t xml:space="preserve">businesses, </w:t>
      </w:r>
      <w:r w:rsidR="00AF2F94">
        <w:t>and governments at all levels.</w:t>
      </w:r>
      <w:r w:rsidRPr="00746B7A">
        <w:t xml:space="preserve"> For consumers</w:t>
      </w:r>
      <w:r w:rsidR="00961747">
        <w:t xml:space="preserve"> and civil society groups</w:t>
      </w:r>
      <w:r w:rsidRPr="00746B7A">
        <w:t xml:space="preserve">, standards help provide safer products and services, enhanced purchasing power, simplicity and compatibility of components purchased, and improved social and economic well-being. While standards keep the consumers safe, increase their purchasing confidence and improve quality of life, standards also benefit businesses and the economy, by helping to foster innovation and provide companies with a competitive advantage. </w:t>
      </w:r>
      <w:r w:rsidR="007F21A1">
        <w:t>When they are different, the</w:t>
      </w:r>
      <w:r w:rsidR="00DF241C">
        <w:t>y</w:t>
      </w:r>
      <w:r w:rsidR="007F21A1">
        <w:t xml:space="preserve"> can be a barrier to trade. When they are aligned, they can help facilitate trade</w:t>
      </w:r>
      <w:r w:rsidR="00DF241C">
        <w:t>. They</w:t>
      </w:r>
      <w:r w:rsidRPr="00746B7A">
        <w:t xml:space="preserve"> can </w:t>
      </w:r>
      <w:r w:rsidR="00DF241C">
        <w:t xml:space="preserve">also </w:t>
      </w:r>
      <w:r w:rsidRPr="00746B7A">
        <w:t>save time and money</w:t>
      </w:r>
      <w:r w:rsidR="00072FDF">
        <w:t>,</w:t>
      </w:r>
      <w:r w:rsidRPr="00746B7A">
        <w:t xml:space="preserve"> and </w:t>
      </w:r>
      <w:r w:rsidR="00DF241C">
        <w:t xml:space="preserve">help </w:t>
      </w:r>
      <w:r w:rsidRPr="00746B7A">
        <w:t xml:space="preserve">manage business risk. Standards also help governments oversee a regulatory environment that encourages competitiveness of businesses while ensuring the safety of consumers. Regulators contribute to a reliable and credible standards development process and help satisfy trade requirements by referencing standards in their regulations. By referencing standards in regulation and compliance, </w:t>
      </w:r>
      <w:r w:rsidR="007C085B">
        <w:t>governments</w:t>
      </w:r>
      <w:r w:rsidRPr="00746B7A">
        <w:t xml:space="preserve"> can save time and costs in drafting regulations and codes. Built-in review cycles ensure that standards remain relevant and adapt to the constantly changing world and environment.</w:t>
      </w:r>
    </w:p>
    <w:p w14:paraId="5C6F5925" w14:textId="42A99752" w:rsidR="009A3936" w:rsidRDefault="007472C4" w:rsidP="00820D19">
      <w:r>
        <w:t>All</w:t>
      </w:r>
      <w:r w:rsidR="008F0584">
        <w:t xml:space="preserve"> these dynamics help make standards an engine for </w:t>
      </w:r>
      <w:r w:rsidR="00982FEE">
        <w:t>attracting investment, driving innovation, and economic growth.</w:t>
      </w:r>
      <w:r w:rsidR="008F0584">
        <w:t xml:space="preserve"> </w:t>
      </w:r>
      <w:r w:rsidR="00746B7A" w:rsidRPr="00746B7A">
        <w:t xml:space="preserve">   </w:t>
      </w:r>
    </w:p>
    <w:p w14:paraId="139CFC82" w14:textId="62FE7B5F" w:rsidR="00746B7A" w:rsidRPr="00820D19" w:rsidRDefault="00737CBF" w:rsidP="0091461A">
      <w:r>
        <w:lastRenderedPageBreak/>
        <w:t>Increasingly, standards</w:t>
      </w:r>
      <w:r w:rsidR="002F46E0" w:rsidRPr="002F46E0">
        <w:t xml:space="preserve"> </w:t>
      </w:r>
      <w:r w:rsidR="000429DF" w:rsidRPr="000429DF">
        <w:t>are also developed to address broader societal priorities, including priorities such as diversity</w:t>
      </w:r>
      <w:r w:rsidR="008659EC">
        <w:t xml:space="preserve">, </w:t>
      </w:r>
      <w:r w:rsidR="00400D35">
        <w:t>equity,</w:t>
      </w:r>
      <w:r w:rsidR="000429DF" w:rsidRPr="000429DF">
        <w:t xml:space="preserve"> and inclusion; environment (e.g., waste management, climate change; flooding)</w:t>
      </w:r>
      <w:r w:rsidR="00844B1C">
        <w:t>,</w:t>
      </w:r>
      <w:r w:rsidR="000429DF" w:rsidRPr="000429DF">
        <w:t xml:space="preserve"> consumer health and safety (e.g., secondhand goods; fire incidents), education, and public health.</w:t>
      </w:r>
    </w:p>
    <w:p w14:paraId="7DA6FEA2" w14:textId="092C1805" w:rsidR="00722DCF" w:rsidRDefault="00722DCF" w:rsidP="00760AFC">
      <w:pPr>
        <w:pStyle w:val="Heading4"/>
        <w:keepLines w:val="0"/>
        <w:ind w:left="862" w:hanging="862"/>
      </w:pPr>
      <w:bookmarkStart w:id="381" w:name="_Toc77213845"/>
      <w:bookmarkStart w:id="382" w:name="_Toc77214079"/>
      <w:bookmarkStart w:id="383" w:name="_Toc77214651"/>
      <w:bookmarkStart w:id="384" w:name="_Toc77215543"/>
      <w:bookmarkStart w:id="385" w:name="_Toc77216064"/>
      <w:bookmarkEnd w:id="381"/>
      <w:bookmarkEnd w:id="382"/>
      <w:bookmarkEnd w:id="383"/>
      <w:bookmarkEnd w:id="384"/>
      <w:bookmarkEnd w:id="385"/>
      <w:r>
        <w:t>The Standard Setting Process</w:t>
      </w:r>
    </w:p>
    <w:p w14:paraId="6E4DE754" w14:textId="7ED82F19" w:rsidR="009B5CCB" w:rsidRDefault="00F9274E" w:rsidP="00820D19">
      <w:r w:rsidRPr="00F9274E">
        <w:t xml:space="preserve">Standards are developed through a process of consensus and review by stakeholders from industry, governments, </w:t>
      </w:r>
      <w:r w:rsidR="00400D35" w:rsidRPr="00F9274E">
        <w:t>academia,</w:t>
      </w:r>
      <w:r w:rsidRPr="00F9274E">
        <w:t xml:space="preserve"> and the public. </w:t>
      </w:r>
      <w:r w:rsidR="00FB0CF7">
        <w:t>Such processes begin by identifying needs for a given sector</w:t>
      </w:r>
      <w:r w:rsidR="001B4F91" w:rsidRPr="000B17A2">
        <w:t xml:space="preserve"> </w:t>
      </w:r>
      <w:r w:rsidR="001B24AD">
        <w:t>that are then</w:t>
      </w:r>
      <w:r w:rsidR="001B4F91" w:rsidRPr="000B17A2">
        <w:t xml:space="preserve"> planned for by the </w:t>
      </w:r>
      <w:r w:rsidR="001B24AD">
        <w:t xml:space="preserve">relevant </w:t>
      </w:r>
      <w:r w:rsidR="001B4F91" w:rsidRPr="000B17A2">
        <w:t>organization</w:t>
      </w:r>
      <w:r w:rsidR="00BE35F1">
        <w:t xml:space="preserve"> and committees</w:t>
      </w:r>
      <w:r w:rsidR="00CC4F66">
        <w:t>. For purposes of illustration, the figure below shows the standard development process for a</w:t>
      </w:r>
      <w:r w:rsidRPr="00F9274E">
        <w:t xml:space="preserve"> National Standard of Canada.</w:t>
      </w:r>
    </w:p>
    <w:p w14:paraId="24DACA5A" w14:textId="77777777" w:rsidR="0031331B" w:rsidRDefault="0031331B" w:rsidP="00820D19"/>
    <w:p w14:paraId="46C7752E" w14:textId="70E56B4E" w:rsidR="00B756A5" w:rsidRDefault="00B756A5" w:rsidP="00B756A5">
      <w:pPr>
        <w:pStyle w:val="Caption"/>
        <w:keepNext/>
        <w:jc w:val="center"/>
      </w:pPr>
      <w:r>
        <w:t xml:space="preserve">Figure </w:t>
      </w:r>
      <w:r w:rsidR="00E96D6F">
        <w:rPr>
          <w:noProof/>
        </w:rPr>
        <w:fldChar w:fldCharType="begin"/>
      </w:r>
      <w:r w:rsidR="00E96D6F">
        <w:rPr>
          <w:noProof/>
        </w:rPr>
        <w:instrText xml:space="preserve"> SEQ Figure \* ARABIC </w:instrText>
      </w:r>
      <w:r w:rsidR="00E96D6F">
        <w:rPr>
          <w:noProof/>
        </w:rPr>
        <w:fldChar w:fldCharType="separate"/>
      </w:r>
      <w:r w:rsidR="0052635E">
        <w:rPr>
          <w:noProof/>
        </w:rPr>
        <w:t>2</w:t>
      </w:r>
      <w:r w:rsidR="00E96D6F">
        <w:rPr>
          <w:noProof/>
        </w:rPr>
        <w:fldChar w:fldCharType="end"/>
      </w:r>
      <w:r>
        <w:t>: Standard Setting Process for a National Standard of Canada</w:t>
      </w:r>
    </w:p>
    <w:p w14:paraId="7DC34256" w14:textId="23BA2EE4" w:rsidR="00F9274E" w:rsidRDefault="00647CC5" w:rsidP="00B756A5">
      <w:pPr>
        <w:jc w:val="center"/>
      </w:pPr>
      <w:r w:rsidRPr="00647CC5">
        <w:rPr>
          <w:noProof/>
          <w:lang w:val="en-CA" w:eastAsia="en-CA"/>
        </w:rPr>
        <w:drawing>
          <wp:inline distT="0" distB="0" distL="0" distR="0" wp14:anchorId="38A5967A" wp14:editId="65BD4F57">
            <wp:extent cx="4356000" cy="4374000"/>
            <wp:effectExtent l="0" t="0" r="6985" b="762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18"/>
                    <a:stretch>
                      <a:fillRect/>
                    </a:stretch>
                  </pic:blipFill>
                  <pic:spPr>
                    <a:xfrm>
                      <a:off x="0" y="0"/>
                      <a:ext cx="4356000" cy="4374000"/>
                    </a:xfrm>
                    <a:prstGeom prst="rect">
                      <a:avLst/>
                    </a:prstGeom>
                  </pic:spPr>
                </pic:pic>
              </a:graphicData>
            </a:graphic>
          </wp:inline>
        </w:drawing>
      </w:r>
    </w:p>
    <w:p w14:paraId="291F0720" w14:textId="4B4EAFCA" w:rsidR="00864EED" w:rsidRDefault="00B728E6" w:rsidP="003B6FF5">
      <w:pPr>
        <w:jc w:val="left"/>
      </w:pPr>
      <w:r>
        <w:t xml:space="preserve">This is just one example. Over the past many years, the system has developed a series of flexible and agile </w:t>
      </w:r>
      <w:r w:rsidR="00F20A0D">
        <w:t>processes for standards activities.</w:t>
      </w:r>
    </w:p>
    <w:p w14:paraId="53BE103F" w14:textId="401D2D2E" w:rsidR="00722DCF" w:rsidRDefault="00722DCF" w:rsidP="00DA3FC4">
      <w:pPr>
        <w:pStyle w:val="Heading3"/>
        <w:keepLines w:val="0"/>
        <w:jc w:val="left"/>
      </w:pPr>
      <w:bookmarkStart w:id="386" w:name="_Ref78526431"/>
      <w:bookmarkStart w:id="387" w:name="_Toc99661791"/>
      <w:r>
        <w:lastRenderedPageBreak/>
        <w:t xml:space="preserve">How Canada’s </w:t>
      </w:r>
      <w:r w:rsidR="00847879">
        <w:t xml:space="preserve">National </w:t>
      </w:r>
      <w:r>
        <w:t>Standards System is Organized</w:t>
      </w:r>
      <w:bookmarkEnd w:id="386"/>
      <w:bookmarkEnd w:id="387"/>
    </w:p>
    <w:p w14:paraId="056E96D7" w14:textId="535DE2E9" w:rsidR="00695B1D" w:rsidRDefault="00281ED8" w:rsidP="00DA3FC4">
      <w:pPr>
        <w:pStyle w:val="Heading4"/>
        <w:keepLines w:val="0"/>
      </w:pPr>
      <w:r>
        <w:t>The National Standards System</w:t>
      </w:r>
    </w:p>
    <w:p w14:paraId="0622C521" w14:textId="1F392CE9" w:rsidR="008E7702" w:rsidRDefault="0067000F" w:rsidP="000F682F">
      <w:r>
        <w:t xml:space="preserve">The National Standards System </w:t>
      </w:r>
      <w:r w:rsidR="009424CD" w:rsidRPr="00DE4A07">
        <w:t>encompasses a vast network of partners, stakeholders and experts that contribute to standards, conformity assessments and accreditations</w:t>
      </w:r>
      <w:r w:rsidR="009424CD">
        <w:t xml:space="preserve">. </w:t>
      </w:r>
      <w:r w:rsidR="008E7702" w:rsidRPr="00B53EA9">
        <w:t>Through the collaborative effort of the system’s members, standards help advance the social and economic well-being of the country and safeguard the health and safety of Canadians.</w:t>
      </w:r>
    </w:p>
    <w:p w14:paraId="72F39275" w14:textId="3FD250E7" w:rsidR="00453ABE" w:rsidRDefault="008B3421" w:rsidP="00453ABE">
      <w:r>
        <w:t xml:space="preserve">In practice, the boundaries of the system are </w:t>
      </w:r>
      <w:r w:rsidR="00936929">
        <w:t xml:space="preserve">unclear </w:t>
      </w:r>
      <w:r>
        <w:t xml:space="preserve">and hard to define. Organizations beyond those </w:t>
      </w:r>
      <w:r w:rsidR="00CC65A7">
        <w:t>described</w:t>
      </w:r>
      <w:r>
        <w:t xml:space="preserve"> above develop, </w:t>
      </w:r>
      <w:r w:rsidR="00400D35">
        <w:t>implement,</w:t>
      </w:r>
      <w:r>
        <w:t xml:space="preserve"> and monitor voluntary standards</w:t>
      </w:r>
      <w:r w:rsidR="00CC65A7">
        <w:t xml:space="preserve"> all the time</w:t>
      </w:r>
      <w:r w:rsidR="00453ABE">
        <w:t>.</w:t>
      </w:r>
      <w:r w:rsidR="00E177E8">
        <w:t xml:space="preserve"> </w:t>
      </w:r>
      <w:r w:rsidR="00F6041C">
        <w:t xml:space="preserve">For instance, the </w:t>
      </w:r>
      <w:r w:rsidR="000F533B">
        <w:t>financial sector has standards. Industry consortia also sometimes pool their resources to develop standards independently of the National Standards System to solve business or industrial scale problems.</w:t>
      </w:r>
    </w:p>
    <w:p w14:paraId="2315E765" w14:textId="5877BC57" w:rsidR="008E7702" w:rsidRDefault="00453ABE" w:rsidP="00B226F4">
      <w:r>
        <w:t>This</w:t>
      </w:r>
      <w:r w:rsidR="00E177E8">
        <w:t xml:space="preserve"> </w:t>
      </w:r>
      <w:r w:rsidR="00B03B0E">
        <w:t xml:space="preserve">creates a challenge – if there is to be a single standard or a single set of standards in a domain, how </w:t>
      </w:r>
      <w:r w:rsidR="009727D9">
        <w:t>do we know who is developing it and which standards should be accepted?</w:t>
      </w:r>
      <w:r w:rsidR="00183DEB">
        <w:t xml:space="preserve"> When </w:t>
      </w:r>
      <w:r w:rsidR="00EC1C24">
        <w:t xml:space="preserve">two or more bodies are involved in standards setting, </w:t>
      </w:r>
      <w:r w:rsidR="004A78EA">
        <w:t xml:space="preserve">there is no longer a single standard. Different standards get set, and different standards setting bodies can be like ships passing in the night. </w:t>
      </w:r>
      <w:r w:rsidR="00B66A62">
        <w:t>Standards setting requires coordination.</w:t>
      </w:r>
    </w:p>
    <w:p w14:paraId="2B19DC8D" w14:textId="381D7D3F" w:rsidR="009040CA" w:rsidRDefault="007B320D" w:rsidP="00A756FF">
      <w:r>
        <w:t xml:space="preserve">Historically, Canada’s </w:t>
      </w:r>
      <w:r w:rsidR="000A1B68">
        <w:t>N</w:t>
      </w:r>
      <w:r>
        <w:t xml:space="preserve">ational </w:t>
      </w:r>
      <w:r w:rsidR="000A1B68">
        <w:t>S</w:t>
      </w:r>
      <w:r>
        <w:t xml:space="preserve">tandards </w:t>
      </w:r>
      <w:r w:rsidR="000A1B68">
        <w:t>S</w:t>
      </w:r>
      <w:r>
        <w:t xml:space="preserve">ystem has been focused on </w:t>
      </w:r>
      <w:r w:rsidR="00F17DA5">
        <w:t xml:space="preserve">industrial and technical standards. However, over the past many decades, its focus – as well as those of other organizations that develop, </w:t>
      </w:r>
      <w:r w:rsidR="00400D35">
        <w:t>implement,</w:t>
      </w:r>
      <w:r w:rsidR="00F17DA5">
        <w:t xml:space="preserve"> and monitor standards – has broadened</w:t>
      </w:r>
      <w:r w:rsidR="0077452F">
        <w:t xml:space="preserve"> to include many other </w:t>
      </w:r>
      <w:r w:rsidR="00EB30B7">
        <w:t>types of standards in the environmental, health and social sectors, among others</w:t>
      </w:r>
      <w:r w:rsidR="00F17DA5">
        <w:t>.</w:t>
      </w:r>
      <w:r w:rsidR="001817D5">
        <w:t xml:space="preserve"> </w:t>
      </w:r>
      <w:r w:rsidR="00CA065D">
        <w:t xml:space="preserve">This broadened focus has also </w:t>
      </w:r>
      <w:r w:rsidR="001817D5">
        <w:t>meant</w:t>
      </w:r>
      <w:r w:rsidR="00CA065D">
        <w:t xml:space="preserve"> ensuring easier access to standards, more flexibility,</w:t>
      </w:r>
      <w:r w:rsidR="001817D5">
        <w:t xml:space="preserve"> and new standards-based documents for users, to ensure that the system is delivering for them.</w:t>
      </w:r>
    </w:p>
    <w:p w14:paraId="5515828F" w14:textId="5E5AA663" w:rsidR="007B320D" w:rsidRDefault="00F17DA5" w:rsidP="00B226F4">
      <w:r>
        <w:t xml:space="preserve">Recognizing that growth, </w:t>
      </w:r>
      <w:r w:rsidR="0077452F">
        <w:t>reaching out to the many organizations involved, and including them in the system is an important motivation and focus for the NSS going forward.</w:t>
      </w:r>
    </w:p>
    <w:p w14:paraId="3DC4AEF0" w14:textId="3CCB785C" w:rsidR="00281ED8" w:rsidRDefault="00722DCF" w:rsidP="00AA289E">
      <w:pPr>
        <w:pStyle w:val="Heading4"/>
        <w:keepLines w:val="0"/>
        <w:ind w:left="862" w:hanging="862"/>
        <w:rPr>
          <w:lang w:val="en-CA"/>
        </w:rPr>
      </w:pPr>
      <w:r>
        <w:rPr>
          <w:lang w:val="en-CA"/>
        </w:rPr>
        <w:t xml:space="preserve">SCC and </w:t>
      </w:r>
      <w:r w:rsidR="00EB30B7">
        <w:rPr>
          <w:lang w:val="en-CA"/>
        </w:rPr>
        <w:t>I</w:t>
      </w:r>
      <w:r>
        <w:rPr>
          <w:lang w:val="en-CA"/>
        </w:rPr>
        <w:t>ts Mandate</w:t>
      </w:r>
    </w:p>
    <w:p w14:paraId="625ADC19" w14:textId="10BA4E73" w:rsidR="00762494" w:rsidRDefault="007A0E48" w:rsidP="00762494">
      <w:r>
        <w:t xml:space="preserve">As noted above, </w:t>
      </w:r>
      <w:r w:rsidR="008552B8">
        <w:t xml:space="preserve">SCC has worked with its standardization partners and stakeholders to develop </w:t>
      </w:r>
      <w:r>
        <w:t>this NSS</w:t>
      </w:r>
      <w:r w:rsidR="008552B8">
        <w:t>, and will play an important role in supporting it.</w:t>
      </w:r>
      <w:r w:rsidR="00762494">
        <w:t xml:space="preserve"> This is in keeping with SCC’s mandate </w:t>
      </w:r>
      <w:r w:rsidR="001F6E10">
        <w:t xml:space="preserve">defined in the </w:t>
      </w:r>
      <w:r w:rsidR="001F6E10" w:rsidRPr="001F6E10">
        <w:rPr>
          <w:i/>
          <w:iCs/>
        </w:rPr>
        <w:t>Standards Council of Canada Act</w:t>
      </w:r>
      <w:r w:rsidR="001F6E10">
        <w:t xml:space="preserve"> as follows:</w:t>
      </w:r>
    </w:p>
    <w:p w14:paraId="60EAB611" w14:textId="77777777" w:rsidR="006527EE" w:rsidRPr="00795AE4" w:rsidRDefault="006527EE" w:rsidP="00795AE4">
      <w:pPr>
        <w:ind w:left="1134" w:right="288"/>
        <w:rPr>
          <w:sz w:val="20"/>
          <w:szCs w:val="20"/>
          <w:lang w:val="en-CA"/>
        </w:rPr>
      </w:pPr>
      <w:r w:rsidRPr="00795AE4">
        <w:rPr>
          <w:b/>
          <w:bCs/>
          <w:sz w:val="20"/>
          <w:szCs w:val="20"/>
          <w:lang w:val="en-CA"/>
        </w:rPr>
        <w:t>4</w:t>
      </w:r>
      <w:r w:rsidRPr="00795AE4">
        <w:rPr>
          <w:sz w:val="20"/>
          <w:szCs w:val="20"/>
          <w:lang w:val="en-CA"/>
        </w:rPr>
        <w:t> </w:t>
      </w:r>
      <w:r w:rsidRPr="00795AE4">
        <w:rPr>
          <w:b/>
          <w:bCs/>
          <w:sz w:val="20"/>
          <w:szCs w:val="20"/>
          <w:lang w:val="en-CA"/>
        </w:rPr>
        <w:t>(1)</w:t>
      </w:r>
      <w:r w:rsidRPr="00795AE4">
        <w:rPr>
          <w:sz w:val="20"/>
          <w:szCs w:val="20"/>
          <w:lang w:val="en-CA"/>
        </w:rPr>
        <w:t> The mandate of the Council is to promote efficient and effective voluntary standardization in Canada, where standardization is not expressly provided for by law and, in particular, to</w:t>
      </w:r>
    </w:p>
    <w:p w14:paraId="275794E0" w14:textId="77777777" w:rsidR="006527EE" w:rsidRPr="00795AE4" w:rsidRDefault="006527EE" w:rsidP="00795AE4">
      <w:pPr>
        <w:ind w:left="1418" w:right="288"/>
        <w:rPr>
          <w:sz w:val="20"/>
          <w:szCs w:val="20"/>
          <w:lang w:val="en-CA"/>
        </w:rPr>
      </w:pPr>
      <w:r w:rsidRPr="00795AE4">
        <w:rPr>
          <w:b/>
          <w:bCs/>
          <w:sz w:val="20"/>
          <w:szCs w:val="20"/>
          <w:lang w:val="en-CA"/>
        </w:rPr>
        <w:t>(a)</w:t>
      </w:r>
      <w:r w:rsidRPr="00795AE4">
        <w:rPr>
          <w:sz w:val="20"/>
          <w:szCs w:val="20"/>
          <w:lang w:val="en-CA"/>
        </w:rPr>
        <w:t> promote the participation of Canadians in voluntary standards activities,</w:t>
      </w:r>
    </w:p>
    <w:p w14:paraId="65F72206" w14:textId="77777777" w:rsidR="006527EE" w:rsidRPr="00795AE4" w:rsidRDefault="006527EE" w:rsidP="00795AE4">
      <w:pPr>
        <w:ind w:left="1418" w:right="288"/>
        <w:rPr>
          <w:sz w:val="20"/>
          <w:szCs w:val="20"/>
          <w:lang w:val="en-CA"/>
        </w:rPr>
      </w:pPr>
      <w:r w:rsidRPr="00795AE4">
        <w:rPr>
          <w:b/>
          <w:bCs/>
          <w:sz w:val="20"/>
          <w:szCs w:val="20"/>
          <w:lang w:val="en-CA"/>
        </w:rPr>
        <w:t>(b)</w:t>
      </w:r>
      <w:r w:rsidRPr="00795AE4">
        <w:rPr>
          <w:sz w:val="20"/>
          <w:szCs w:val="20"/>
          <w:lang w:val="en-CA"/>
        </w:rPr>
        <w:t> promote public-private sector cooperation in relation to voluntary standardization in Canada,</w:t>
      </w:r>
    </w:p>
    <w:p w14:paraId="54E1396A" w14:textId="77777777" w:rsidR="006527EE" w:rsidRPr="00795AE4" w:rsidRDefault="006527EE" w:rsidP="00795AE4">
      <w:pPr>
        <w:ind w:left="1418" w:right="288"/>
        <w:rPr>
          <w:sz w:val="20"/>
          <w:szCs w:val="20"/>
          <w:lang w:val="en-CA"/>
        </w:rPr>
      </w:pPr>
      <w:r w:rsidRPr="00795AE4">
        <w:rPr>
          <w:b/>
          <w:bCs/>
          <w:sz w:val="20"/>
          <w:szCs w:val="20"/>
          <w:lang w:val="en-CA"/>
        </w:rPr>
        <w:t>(c)</w:t>
      </w:r>
      <w:r w:rsidRPr="00795AE4">
        <w:rPr>
          <w:sz w:val="20"/>
          <w:szCs w:val="20"/>
          <w:lang w:val="en-CA"/>
        </w:rPr>
        <w:t> coordinate and oversee the efforts of the persons and organizations involved in the National Standards System,</w:t>
      </w:r>
    </w:p>
    <w:p w14:paraId="5F646D4D" w14:textId="77777777" w:rsidR="006527EE" w:rsidRPr="00795AE4" w:rsidRDefault="006527EE" w:rsidP="00795AE4">
      <w:pPr>
        <w:ind w:left="1418" w:right="288"/>
        <w:rPr>
          <w:sz w:val="20"/>
          <w:szCs w:val="20"/>
          <w:lang w:val="en-CA"/>
        </w:rPr>
      </w:pPr>
      <w:r w:rsidRPr="00795AE4">
        <w:rPr>
          <w:b/>
          <w:bCs/>
          <w:sz w:val="20"/>
          <w:szCs w:val="20"/>
          <w:lang w:val="en-CA"/>
        </w:rPr>
        <w:lastRenderedPageBreak/>
        <w:t>(d)</w:t>
      </w:r>
      <w:r w:rsidRPr="00795AE4">
        <w:rPr>
          <w:sz w:val="20"/>
          <w:szCs w:val="20"/>
          <w:lang w:val="en-CA"/>
        </w:rPr>
        <w:t> foster quality, performance and technological innovation in Canadian goods and services through standards-related activities, and</w:t>
      </w:r>
    </w:p>
    <w:p w14:paraId="2AC1FBFD" w14:textId="77777777" w:rsidR="006527EE" w:rsidRPr="00795AE4" w:rsidRDefault="006527EE" w:rsidP="00795AE4">
      <w:pPr>
        <w:ind w:left="1418" w:right="288"/>
        <w:rPr>
          <w:sz w:val="20"/>
          <w:szCs w:val="20"/>
          <w:lang w:val="en-CA"/>
        </w:rPr>
      </w:pPr>
      <w:r w:rsidRPr="00795AE4">
        <w:rPr>
          <w:b/>
          <w:bCs/>
          <w:sz w:val="20"/>
          <w:szCs w:val="20"/>
          <w:lang w:val="en-CA"/>
        </w:rPr>
        <w:t>(e)</w:t>
      </w:r>
      <w:r w:rsidRPr="00795AE4">
        <w:rPr>
          <w:sz w:val="20"/>
          <w:szCs w:val="20"/>
          <w:lang w:val="en-CA"/>
        </w:rPr>
        <w:t> develop standards-related strategies and long-term objectives,</w:t>
      </w:r>
    </w:p>
    <w:p w14:paraId="6EECEAA8" w14:textId="5472D6E5" w:rsidR="006527EE" w:rsidRPr="00795AE4" w:rsidRDefault="006527EE" w:rsidP="00795AE4">
      <w:pPr>
        <w:ind w:left="1134" w:right="288"/>
        <w:rPr>
          <w:sz w:val="20"/>
          <w:szCs w:val="20"/>
          <w:lang w:val="en-CA"/>
        </w:rPr>
      </w:pPr>
      <w:r w:rsidRPr="00795AE4">
        <w:rPr>
          <w:sz w:val="20"/>
          <w:szCs w:val="20"/>
          <w:lang w:val="en-CA"/>
        </w:rPr>
        <w:t>in order to advance the national economy, support sustainable development, benefit the health, safety and welfare of workers and the public, assist and protect consumers, facilitate domestic and international trade and further international cooperation in relation to standardization.</w:t>
      </w:r>
      <w:r w:rsidR="00AA289E">
        <w:rPr>
          <w:rStyle w:val="FootnoteReference"/>
          <w:sz w:val="20"/>
          <w:szCs w:val="20"/>
          <w:lang w:val="en-CA"/>
        </w:rPr>
        <w:footnoteReference w:id="3"/>
      </w:r>
    </w:p>
    <w:p w14:paraId="06F6224B" w14:textId="72501A7D" w:rsidR="00722DCF" w:rsidRDefault="00722DCF" w:rsidP="00001C96">
      <w:pPr>
        <w:pStyle w:val="Heading4"/>
        <w:keepNext w:val="0"/>
        <w:keepLines w:val="0"/>
      </w:pPr>
      <w:r>
        <w:t>SCC’s International Role</w:t>
      </w:r>
    </w:p>
    <w:p w14:paraId="511940E6" w14:textId="75F6A64A" w:rsidR="00761894" w:rsidRDefault="00CA534A" w:rsidP="00761894">
      <w:bookmarkStart w:id="388" w:name="_Toc77213637"/>
      <w:bookmarkStart w:id="389" w:name="_Toc77213871"/>
      <w:bookmarkStart w:id="390" w:name="_Toc77214105"/>
      <w:bookmarkStart w:id="391" w:name="_Toc77214678"/>
      <w:bookmarkStart w:id="392" w:name="_Toc77213638"/>
      <w:bookmarkStart w:id="393" w:name="_Toc77213872"/>
      <w:bookmarkStart w:id="394" w:name="_Toc77214106"/>
      <w:bookmarkStart w:id="395" w:name="_Toc77214679"/>
      <w:bookmarkStart w:id="396" w:name="_Toc77213639"/>
      <w:bookmarkStart w:id="397" w:name="_Toc77213873"/>
      <w:bookmarkStart w:id="398" w:name="_Toc77214107"/>
      <w:bookmarkStart w:id="399" w:name="_Toc77214680"/>
      <w:bookmarkStart w:id="400" w:name="_Toc77213640"/>
      <w:bookmarkStart w:id="401" w:name="_Toc77213874"/>
      <w:bookmarkStart w:id="402" w:name="_Toc77214108"/>
      <w:bookmarkStart w:id="403" w:name="_Toc77214681"/>
      <w:bookmarkStart w:id="404" w:name="_Toc77213641"/>
      <w:bookmarkStart w:id="405" w:name="_Toc77213875"/>
      <w:bookmarkStart w:id="406" w:name="_Toc77214109"/>
      <w:bookmarkStart w:id="407" w:name="_Toc77214682"/>
      <w:bookmarkStart w:id="408" w:name="_Toc77213642"/>
      <w:bookmarkStart w:id="409" w:name="_Toc77213876"/>
      <w:bookmarkStart w:id="410" w:name="_Toc77214110"/>
      <w:bookmarkStart w:id="411" w:name="_Toc77214683"/>
      <w:bookmarkStart w:id="412" w:name="_Toc77213643"/>
      <w:bookmarkStart w:id="413" w:name="_Toc77213877"/>
      <w:bookmarkStart w:id="414" w:name="_Toc77214111"/>
      <w:bookmarkStart w:id="415" w:name="_Toc77214684"/>
      <w:bookmarkStart w:id="416" w:name="_Toc77213644"/>
      <w:bookmarkStart w:id="417" w:name="_Toc77213878"/>
      <w:bookmarkStart w:id="418" w:name="_Toc77214112"/>
      <w:bookmarkStart w:id="419" w:name="_Toc77214685"/>
      <w:bookmarkStart w:id="420" w:name="_Toc77213645"/>
      <w:bookmarkStart w:id="421" w:name="_Toc77213879"/>
      <w:bookmarkStart w:id="422" w:name="_Toc77214113"/>
      <w:bookmarkStart w:id="423" w:name="_Toc77214686"/>
      <w:bookmarkStart w:id="424" w:name="_Toc77213646"/>
      <w:bookmarkStart w:id="425" w:name="_Toc77213880"/>
      <w:bookmarkStart w:id="426" w:name="_Toc77214114"/>
      <w:bookmarkStart w:id="427" w:name="_Toc77214687"/>
      <w:bookmarkStart w:id="428" w:name="_Toc77213647"/>
      <w:bookmarkStart w:id="429" w:name="_Toc77213881"/>
      <w:bookmarkStart w:id="430" w:name="_Toc77214115"/>
      <w:bookmarkStart w:id="431" w:name="_Toc77214688"/>
      <w:bookmarkStart w:id="432" w:name="_Toc77213648"/>
      <w:bookmarkStart w:id="433" w:name="_Toc77213882"/>
      <w:bookmarkStart w:id="434" w:name="_Toc77214116"/>
      <w:bookmarkStart w:id="435" w:name="_Toc77214689"/>
      <w:bookmarkStart w:id="436" w:name="_Toc77213649"/>
      <w:bookmarkStart w:id="437" w:name="_Toc77213883"/>
      <w:bookmarkStart w:id="438" w:name="_Toc77214117"/>
      <w:bookmarkStart w:id="439" w:name="_Toc77214690"/>
      <w:bookmarkStart w:id="440" w:name="_Toc77213650"/>
      <w:bookmarkStart w:id="441" w:name="_Toc77213884"/>
      <w:bookmarkStart w:id="442" w:name="_Toc77214118"/>
      <w:bookmarkStart w:id="443" w:name="_Toc77214691"/>
      <w:bookmarkStart w:id="444" w:name="_Toc77213651"/>
      <w:bookmarkStart w:id="445" w:name="_Toc77213885"/>
      <w:bookmarkStart w:id="446" w:name="_Toc77214119"/>
      <w:bookmarkStart w:id="447" w:name="_Toc77214692"/>
      <w:bookmarkStart w:id="448" w:name="_Toc77213652"/>
      <w:bookmarkStart w:id="449" w:name="_Toc77213886"/>
      <w:bookmarkStart w:id="450" w:name="_Toc77214120"/>
      <w:bookmarkStart w:id="451" w:name="_Toc77214693"/>
      <w:bookmarkStart w:id="452" w:name="_Toc77213653"/>
      <w:bookmarkStart w:id="453" w:name="_Toc77213887"/>
      <w:bookmarkStart w:id="454" w:name="_Toc77214121"/>
      <w:bookmarkStart w:id="455" w:name="_Toc77214694"/>
      <w:bookmarkStart w:id="456" w:name="_Toc77213654"/>
      <w:bookmarkStart w:id="457" w:name="_Toc77213888"/>
      <w:bookmarkStart w:id="458" w:name="_Toc77214122"/>
      <w:bookmarkStart w:id="459" w:name="_Toc77214695"/>
      <w:bookmarkStart w:id="460" w:name="_Toc77145588"/>
      <w:bookmarkStart w:id="461" w:name="_Toc77213659"/>
      <w:bookmarkStart w:id="462" w:name="_Toc77213893"/>
      <w:bookmarkStart w:id="463" w:name="_Toc77214127"/>
      <w:bookmarkStart w:id="464" w:name="_Toc77214700"/>
      <w:bookmarkStart w:id="465" w:name="_Toc77145589"/>
      <w:bookmarkStart w:id="466" w:name="_Toc77213660"/>
      <w:bookmarkStart w:id="467" w:name="_Toc77213894"/>
      <w:bookmarkStart w:id="468" w:name="_Toc77214128"/>
      <w:bookmarkStart w:id="469" w:name="_Toc77214701"/>
      <w:bookmarkStart w:id="470" w:name="_Toc77145590"/>
      <w:bookmarkStart w:id="471" w:name="_Toc77213661"/>
      <w:bookmarkStart w:id="472" w:name="_Toc77213895"/>
      <w:bookmarkStart w:id="473" w:name="_Toc77214129"/>
      <w:bookmarkStart w:id="474" w:name="_Toc77214702"/>
      <w:bookmarkStart w:id="475" w:name="_Toc77145591"/>
      <w:bookmarkStart w:id="476" w:name="_Toc77213662"/>
      <w:bookmarkStart w:id="477" w:name="_Toc77213896"/>
      <w:bookmarkStart w:id="478" w:name="_Toc77214130"/>
      <w:bookmarkStart w:id="479" w:name="_Toc77214703"/>
      <w:bookmarkStart w:id="480" w:name="_Toc77145592"/>
      <w:bookmarkStart w:id="481" w:name="_Toc77213663"/>
      <w:bookmarkStart w:id="482" w:name="_Toc77213897"/>
      <w:bookmarkStart w:id="483" w:name="_Toc77214131"/>
      <w:bookmarkStart w:id="484" w:name="_Toc77214704"/>
      <w:bookmarkStart w:id="485" w:name="_Toc77145593"/>
      <w:bookmarkStart w:id="486" w:name="_Toc77213664"/>
      <w:bookmarkStart w:id="487" w:name="_Toc77213898"/>
      <w:bookmarkStart w:id="488" w:name="_Toc77214132"/>
      <w:bookmarkStart w:id="489" w:name="_Toc77214705"/>
      <w:bookmarkStart w:id="490" w:name="_Toc77145594"/>
      <w:bookmarkStart w:id="491" w:name="_Toc77213665"/>
      <w:bookmarkStart w:id="492" w:name="_Toc77213899"/>
      <w:bookmarkStart w:id="493" w:name="_Toc77214133"/>
      <w:bookmarkStart w:id="494" w:name="_Toc77214706"/>
      <w:bookmarkStart w:id="495" w:name="_Toc77145595"/>
      <w:bookmarkStart w:id="496" w:name="_Toc77213666"/>
      <w:bookmarkStart w:id="497" w:name="_Toc77213900"/>
      <w:bookmarkStart w:id="498" w:name="_Toc77214134"/>
      <w:bookmarkStart w:id="499" w:name="_Toc77214707"/>
      <w:bookmarkStart w:id="500" w:name="_Toc77145596"/>
      <w:bookmarkStart w:id="501" w:name="_Toc77213667"/>
      <w:bookmarkStart w:id="502" w:name="_Toc77213901"/>
      <w:bookmarkStart w:id="503" w:name="_Toc77214135"/>
      <w:bookmarkStart w:id="504" w:name="_Toc77214708"/>
      <w:bookmarkStart w:id="505" w:name="_Toc77145597"/>
      <w:bookmarkStart w:id="506" w:name="_Toc77213668"/>
      <w:bookmarkStart w:id="507" w:name="_Toc77213902"/>
      <w:bookmarkStart w:id="508" w:name="_Toc77214136"/>
      <w:bookmarkStart w:id="509" w:name="_Toc77214709"/>
      <w:bookmarkStart w:id="510" w:name="_Toc77145598"/>
      <w:bookmarkStart w:id="511" w:name="_Toc77213669"/>
      <w:bookmarkStart w:id="512" w:name="_Toc77213903"/>
      <w:bookmarkStart w:id="513" w:name="_Toc77214137"/>
      <w:bookmarkStart w:id="514" w:name="_Toc77214710"/>
      <w:bookmarkStart w:id="515" w:name="_Toc77145599"/>
      <w:bookmarkStart w:id="516" w:name="_Toc77213670"/>
      <w:bookmarkStart w:id="517" w:name="_Toc77213904"/>
      <w:bookmarkStart w:id="518" w:name="_Toc77214138"/>
      <w:bookmarkStart w:id="519" w:name="_Toc77214711"/>
      <w:bookmarkStart w:id="520" w:name="_Toc77145600"/>
      <w:bookmarkStart w:id="521" w:name="_Toc77213671"/>
      <w:bookmarkStart w:id="522" w:name="_Toc77213905"/>
      <w:bookmarkStart w:id="523" w:name="_Toc77214139"/>
      <w:bookmarkStart w:id="524" w:name="_Toc77214712"/>
      <w:bookmarkStart w:id="525" w:name="_Toc77145601"/>
      <w:bookmarkStart w:id="526" w:name="_Toc77213672"/>
      <w:bookmarkStart w:id="527" w:name="_Toc77213906"/>
      <w:bookmarkStart w:id="528" w:name="_Toc77214140"/>
      <w:bookmarkStart w:id="529" w:name="_Toc77214713"/>
      <w:bookmarkStart w:id="530" w:name="_Toc77145602"/>
      <w:bookmarkStart w:id="531" w:name="_Toc77213673"/>
      <w:bookmarkStart w:id="532" w:name="_Toc77213907"/>
      <w:bookmarkStart w:id="533" w:name="_Toc77214141"/>
      <w:bookmarkStart w:id="534" w:name="_Toc77214714"/>
      <w:bookmarkStart w:id="535" w:name="_Toc77145603"/>
      <w:bookmarkStart w:id="536" w:name="_Toc77213674"/>
      <w:bookmarkStart w:id="537" w:name="_Toc77213908"/>
      <w:bookmarkStart w:id="538" w:name="_Toc77214142"/>
      <w:bookmarkStart w:id="539" w:name="_Toc77214715"/>
      <w:bookmarkStart w:id="540" w:name="_Toc77145604"/>
      <w:bookmarkStart w:id="541" w:name="_Toc77213675"/>
      <w:bookmarkStart w:id="542" w:name="_Toc77213909"/>
      <w:bookmarkStart w:id="543" w:name="_Toc77214143"/>
      <w:bookmarkStart w:id="544" w:name="_Toc77214716"/>
      <w:bookmarkStart w:id="545" w:name="_Toc77145605"/>
      <w:bookmarkStart w:id="546" w:name="_Toc77213676"/>
      <w:bookmarkStart w:id="547" w:name="_Toc77213910"/>
      <w:bookmarkStart w:id="548" w:name="_Toc77214144"/>
      <w:bookmarkStart w:id="549" w:name="_Toc77214717"/>
      <w:bookmarkStart w:id="550" w:name="_Toc77145606"/>
      <w:bookmarkStart w:id="551" w:name="_Toc77213677"/>
      <w:bookmarkStart w:id="552" w:name="_Toc77213911"/>
      <w:bookmarkStart w:id="553" w:name="_Toc77214145"/>
      <w:bookmarkStart w:id="554" w:name="_Toc77214718"/>
      <w:bookmarkStart w:id="555" w:name="_Toc77145607"/>
      <w:bookmarkStart w:id="556" w:name="_Toc77213678"/>
      <w:bookmarkStart w:id="557" w:name="_Toc77213912"/>
      <w:bookmarkStart w:id="558" w:name="_Toc77214146"/>
      <w:bookmarkStart w:id="559" w:name="_Toc77214719"/>
      <w:bookmarkStart w:id="560" w:name="_Toc77145608"/>
      <w:bookmarkStart w:id="561" w:name="_Toc77213679"/>
      <w:bookmarkStart w:id="562" w:name="_Toc77213913"/>
      <w:bookmarkStart w:id="563" w:name="_Toc77214147"/>
      <w:bookmarkStart w:id="564" w:name="_Toc77214720"/>
      <w:bookmarkStart w:id="565" w:name="_Toc77145609"/>
      <w:bookmarkStart w:id="566" w:name="_Toc77213680"/>
      <w:bookmarkStart w:id="567" w:name="_Toc77213914"/>
      <w:bookmarkStart w:id="568" w:name="_Toc77214148"/>
      <w:bookmarkStart w:id="569" w:name="_Toc77214721"/>
      <w:bookmarkStart w:id="570" w:name="_Toc77145610"/>
      <w:bookmarkStart w:id="571" w:name="_Toc77213681"/>
      <w:bookmarkStart w:id="572" w:name="_Toc77213915"/>
      <w:bookmarkStart w:id="573" w:name="_Toc77214149"/>
      <w:bookmarkStart w:id="574" w:name="_Toc77214722"/>
      <w:bookmarkStart w:id="575" w:name="_Toc77145611"/>
      <w:bookmarkStart w:id="576" w:name="_Toc77213682"/>
      <w:bookmarkStart w:id="577" w:name="_Toc77213916"/>
      <w:bookmarkStart w:id="578" w:name="_Toc77214150"/>
      <w:bookmarkStart w:id="579" w:name="_Toc77214723"/>
      <w:bookmarkStart w:id="580" w:name="_Toc77145612"/>
      <w:bookmarkStart w:id="581" w:name="_Toc77213683"/>
      <w:bookmarkStart w:id="582" w:name="_Toc77213917"/>
      <w:bookmarkStart w:id="583" w:name="_Toc77214151"/>
      <w:bookmarkStart w:id="584" w:name="_Toc77214724"/>
      <w:bookmarkStart w:id="585" w:name="_Toc77145613"/>
      <w:bookmarkStart w:id="586" w:name="_Toc77213684"/>
      <w:bookmarkStart w:id="587" w:name="_Toc77213918"/>
      <w:bookmarkStart w:id="588" w:name="_Toc77214152"/>
      <w:bookmarkStart w:id="589" w:name="_Toc77214725"/>
      <w:bookmarkStart w:id="590" w:name="_Toc77145614"/>
      <w:bookmarkStart w:id="591" w:name="_Toc77213685"/>
      <w:bookmarkStart w:id="592" w:name="_Toc77213919"/>
      <w:bookmarkStart w:id="593" w:name="_Toc77214153"/>
      <w:bookmarkStart w:id="594" w:name="_Toc77214726"/>
      <w:bookmarkStart w:id="595" w:name="_Toc77145615"/>
      <w:bookmarkStart w:id="596" w:name="_Toc77213686"/>
      <w:bookmarkStart w:id="597" w:name="_Toc77213920"/>
      <w:bookmarkStart w:id="598" w:name="_Toc77214154"/>
      <w:bookmarkStart w:id="599" w:name="_Toc77214727"/>
      <w:bookmarkStart w:id="600" w:name="_Toc77145616"/>
      <w:bookmarkStart w:id="601" w:name="_Toc77213687"/>
      <w:bookmarkStart w:id="602" w:name="_Toc77213921"/>
      <w:bookmarkStart w:id="603" w:name="_Toc77214155"/>
      <w:bookmarkStart w:id="604" w:name="_Toc77214728"/>
      <w:bookmarkStart w:id="605" w:name="_Toc77145617"/>
      <w:bookmarkStart w:id="606" w:name="_Toc77213688"/>
      <w:bookmarkStart w:id="607" w:name="_Toc77213922"/>
      <w:bookmarkStart w:id="608" w:name="_Toc77214156"/>
      <w:bookmarkStart w:id="609" w:name="_Toc77214729"/>
      <w:bookmarkStart w:id="610" w:name="_Toc77145618"/>
      <w:bookmarkStart w:id="611" w:name="_Toc77213689"/>
      <w:bookmarkStart w:id="612" w:name="_Toc77213923"/>
      <w:bookmarkStart w:id="613" w:name="_Toc77214157"/>
      <w:bookmarkStart w:id="614" w:name="_Toc77214730"/>
      <w:bookmarkStart w:id="615" w:name="_Toc77145619"/>
      <w:bookmarkStart w:id="616" w:name="_Toc77213690"/>
      <w:bookmarkStart w:id="617" w:name="_Toc77213924"/>
      <w:bookmarkStart w:id="618" w:name="_Toc77214158"/>
      <w:bookmarkStart w:id="619" w:name="_Toc77214731"/>
      <w:bookmarkStart w:id="620" w:name="_Toc77145620"/>
      <w:bookmarkStart w:id="621" w:name="_Toc77213691"/>
      <w:bookmarkStart w:id="622" w:name="_Toc77213925"/>
      <w:bookmarkStart w:id="623" w:name="_Toc77214159"/>
      <w:bookmarkStart w:id="624" w:name="_Toc77214732"/>
      <w:bookmarkStart w:id="625" w:name="_Toc77145621"/>
      <w:bookmarkStart w:id="626" w:name="_Toc77213692"/>
      <w:bookmarkStart w:id="627" w:name="_Toc77213926"/>
      <w:bookmarkStart w:id="628" w:name="_Toc77214160"/>
      <w:bookmarkStart w:id="629" w:name="_Toc77214733"/>
      <w:bookmarkStart w:id="630" w:name="_Toc77145622"/>
      <w:bookmarkStart w:id="631" w:name="_Toc77213693"/>
      <w:bookmarkStart w:id="632" w:name="_Toc77213927"/>
      <w:bookmarkStart w:id="633" w:name="_Toc77214161"/>
      <w:bookmarkStart w:id="634" w:name="_Toc77214734"/>
      <w:bookmarkStart w:id="635" w:name="_Toc77145623"/>
      <w:bookmarkStart w:id="636" w:name="_Toc77213694"/>
      <w:bookmarkStart w:id="637" w:name="_Toc77213928"/>
      <w:bookmarkStart w:id="638" w:name="_Toc77214162"/>
      <w:bookmarkStart w:id="639" w:name="_Toc77214735"/>
      <w:bookmarkStart w:id="640" w:name="_Toc77145624"/>
      <w:bookmarkStart w:id="641" w:name="_Toc77213695"/>
      <w:bookmarkStart w:id="642" w:name="_Toc77213929"/>
      <w:bookmarkStart w:id="643" w:name="_Toc77214163"/>
      <w:bookmarkStart w:id="644" w:name="_Toc77214736"/>
      <w:bookmarkStart w:id="645" w:name="_Toc77145625"/>
      <w:bookmarkStart w:id="646" w:name="_Toc77213696"/>
      <w:bookmarkStart w:id="647" w:name="_Toc77213930"/>
      <w:bookmarkStart w:id="648" w:name="_Toc77214164"/>
      <w:bookmarkStart w:id="649" w:name="_Toc77214737"/>
      <w:bookmarkStart w:id="650" w:name="_Toc77145626"/>
      <w:bookmarkStart w:id="651" w:name="_Toc77213697"/>
      <w:bookmarkStart w:id="652" w:name="_Toc77213931"/>
      <w:bookmarkStart w:id="653" w:name="_Toc77214165"/>
      <w:bookmarkStart w:id="654" w:name="_Toc77214738"/>
      <w:bookmarkStart w:id="655" w:name="_Toc77145627"/>
      <w:bookmarkStart w:id="656" w:name="_Toc77213698"/>
      <w:bookmarkStart w:id="657" w:name="_Toc77213932"/>
      <w:bookmarkStart w:id="658" w:name="_Toc77214166"/>
      <w:bookmarkStart w:id="659" w:name="_Toc77214739"/>
      <w:bookmarkStart w:id="660" w:name="_Toc77145628"/>
      <w:bookmarkStart w:id="661" w:name="_Toc77213699"/>
      <w:bookmarkStart w:id="662" w:name="_Toc77213933"/>
      <w:bookmarkStart w:id="663" w:name="_Toc77214167"/>
      <w:bookmarkStart w:id="664" w:name="_Toc77214740"/>
      <w:bookmarkStart w:id="665" w:name="_Toc77145629"/>
      <w:bookmarkStart w:id="666" w:name="_Toc77213700"/>
      <w:bookmarkStart w:id="667" w:name="_Toc77213934"/>
      <w:bookmarkStart w:id="668" w:name="_Toc77214168"/>
      <w:bookmarkStart w:id="669" w:name="_Toc77214741"/>
      <w:bookmarkStart w:id="670" w:name="_Toc77145630"/>
      <w:bookmarkStart w:id="671" w:name="_Toc77213701"/>
      <w:bookmarkStart w:id="672" w:name="_Toc77213935"/>
      <w:bookmarkStart w:id="673" w:name="_Toc77214169"/>
      <w:bookmarkStart w:id="674" w:name="_Toc77214742"/>
      <w:bookmarkStart w:id="675" w:name="_Toc77145631"/>
      <w:bookmarkStart w:id="676" w:name="_Toc77213702"/>
      <w:bookmarkStart w:id="677" w:name="_Toc77213936"/>
      <w:bookmarkStart w:id="678" w:name="_Toc77214170"/>
      <w:bookmarkStart w:id="679" w:name="_Toc77214743"/>
      <w:bookmarkStart w:id="680" w:name="_Toc77145632"/>
      <w:bookmarkStart w:id="681" w:name="_Toc77213703"/>
      <w:bookmarkStart w:id="682" w:name="_Toc77213937"/>
      <w:bookmarkStart w:id="683" w:name="_Toc77214171"/>
      <w:bookmarkStart w:id="684" w:name="_Toc77214744"/>
      <w:bookmarkStart w:id="685" w:name="_Toc77145633"/>
      <w:bookmarkStart w:id="686" w:name="_Toc77213704"/>
      <w:bookmarkStart w:id="687" w:name="_Toc77213938"/>
      <w:bookmarkStart w:id="688" w:name="_Toc77214172"/>
      <w:bookmarkStart w:id="689" w:name="_Toc77214745"/>
      <w:bookmarkStart w:id="690" w:name="_Toc77145634"/>
      <w:bookmarkStart w:id="691" w:name="_Toc77213705"/>
      <w:bookmarkStart w:id="692" w:name="_Toc77213939"/>
      <w:bookmarkStart w:id="693" w:name="_Toc77214173"/>
      <w:bookmarkStart w:id="694" w:name="_Toc77214746"/>
      <w:bookmarkStart w:id="695" w:name="_Toc77145635"/>
      <w:bookmarkStart w:id="696" w:name="_Toc77213706"/>
      <w:bookmarkStart w:id="697" w:name="_Toc77213940"/>
      <w:bookmarkStart w:id="698" w:name="_Toc77214174"/>
      <w:bookmarkStart w:id="699" w:name="_Toc77214747"/>
      <w:bookmarkStart w:id="700" w:name="_Toc77145636"/>
      <w:bookmarkStart w:id="701" w:name="_Toc77213707"/>
      <w:bookmarkStart w:id="702" w:name="_Toc77213941"/>
      <w:bookmarkStart w:id="703" w:name="_Toc77214175"/>
      <w:bookmarkStart w:id="704" w:name="_Toc77214748"/>
      <w:bookmarkStart w:id="705" w:name="_Toc77145637"/>
      <w:bookmarkStart w:id="706" w:name="_Toc77213708"/>
      <w:bookmarkStart w:id="707" w:name="_Toc77213942"/>
      <w:bookmarkStart w:id="708" w:name="_Toc77214176"/>
      <w:bookmarkStart w:id="709" w:name="_Toc77214749"/>
      <w:bookmarkStart w:id="710" w:name="_Toc77145638"/>
      <w:bookmarkStart w:id="711" w:name="_Toc77213709"/>
      <w:bookmarkStart w:id="712" w:name="_Toc77213943"/>
      <w:bookmarkStart w:id="713" w:name="_Toc77214177"/>
      <w:bookmarkStart w:id="714" w:name="_Toc77214750"/>
      <w:bookmarkStart w:id="715" w:name="_Toc77145639"/>
      <w:bookmarkStart w:id="716" w:name="_Toc77213710"/>
      <w:bookmarkStart w:id="717" w:name="_Toc77213944"/>
      <w:bookmarkStart w:id="718" w:name="_Toc77214178"/>
      <w:bookmarkStart w:id="719" w:name="_Toc77214751"/>
      <w:bookmarkStart w:id="720" w:name="_Toc77145640"/>
      <w:bookmarkStart w:id="721" w:name="_Toc77213711"/>
      <w:bookmarkStart w:id="722" w:name="_Toc77213945"/>
      <w:bookmarkStart w:id="723" w:name="_Toc77214179"/>
      <w:bookmarkStart w:id="724" w:name="_Toc77214752"/>
      <w:bookmarkStart w:id="725" w:name="_Toc77213713"/>
      <w:bookmarkStart w:id="726" w:name="_Toc77213947"/>
      <w:bookmarkStart w:id="727" w:name="_Toc77214181"/>
      <w:bookmarkStart w:id="728" w:name="_Toc77214754"/>
      <w:bookmarkStart w:id="729" w:name="_Toc77213714"/>
      <w:bookmarkStart w:id="730" w:name="_Toc77213948"/>
      <w:bookmarkStart w:id="731" w:name="_Toc77214182"/>
      <w:bookmarkStart w:id="732" w:name="_Toc77214755"/>
      <w:bookmarkStart w:id="733" w:name="_Toc77213715"/>
      <w:bookmarkStart w:id="734" w:name="_Toc77213949"/>
      <w:bookmarkStart w:id="735" w:name="_Toc77214183"/>
      <w:bookmarkStart w:id="736" w:name="_Toc77214756"/>
      <w:bookmarkStart w:id="737" w:name="_Toc77213716"/>
      <w:bookmarkStart w:id="738" w:name="_Toc77213950"/>
      <w:bookmarkStart w:id="739" w:name="_Toc77214184"/>
      <w:bookmarkStart w:id="740" w:name="_Toc77214757"/>
      <w:bookmarkStart w:id="741" w:name="_Toc77213717"/>
      <w:bookmarkStart w:id="742" w:name="_Toc77213951"/>
      <w:bookmarkStart w:id="743" w:name="_Toc77214185"/>
      <w:bookmarkStart w:id="744" w:name="_Toc77214758"/>
      <w:bookmarkStart w:id="745" w:name="_Toc77213718"/>
      <w:bookmarkStart w:id="746" w:name="_Toc77213952"/>
      <w:bookmarkStart w:id="747" w:name="_Toc77214186"/>
      <w:bookmarkStart w:id="748" w:name="_Toc77214759"/>
      <w:bookmarkStart w:id="749" w:name="_Toc77213719"/>
      <w:bookmarkStart w:id="750" w:name="_Toc77213953"/>
      <w:bookmarkStart w:id="751" w:name="_Toc77214187"/>
      <w:bookmarkStart w:id="752" w:name="_Toc77214760"/>
      <w:bookmarkStart w:id="753" w:name="_Toc77213720"/>
      <w:bookmarkStart w:id="754" w:name="_Toc77213954"/>
      <w:bookmarkStart w:id="755" w:name="_Toc77214188"/>
      <w:bookmarkStart w:id="756" w:name="_Toc77214761"/>
      <w:bookmarkStart w:id="757" w:name="_Toc77213721"/>
      <w:bookmarkStart w:id="758" w:name="_Toc77213955"/>
      <w:bookmarkStart w:id="759" w:name="_Toc77214189"/>
      <w:bookmarkStart w:id="760" w:name="_Toc77214762"/>
      <w:bookmarkStart w:id="761" w:name="_Toc77213722"/>
      <w:bookmarkStart w:id="762" w:name="_Toc77213956"/>
      <w:bookmarkStart w:id="763" w:name="_Toc77214190"/>
      <w:bookmarkStart w:id="764" w:name="_Toc77214763"/>
      <w:bookmarkStart w:id="765" w:name="_Toc77213723"/>
      <w:bookmarkStart w:id="766" w:name="_Toc77213957"/>
      <w:bookmarkStart w:id="767" w:name="_Toc77214191"/>
      <w:bookmarkStart w:id="768" w:name="_Toc77214764"/>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rsidRPr="00CA534A">
        <w:t xml:space="preserve">SCC is responsible not only for leading Canada’s delivery on domestic standardization priorities, but also internationally. </w:t>
      </w:r>
      <w:r w:rsidR="00761894">
        <w:t xml:space="preserve">Through the </w:t>
      </w:r>
      <w:r w:rsidR="00761894" w:rsidRPr="00DB697F">
        <w:rPr>
          <w:i/>
          <w:iCs/>
        </w:rPr>
        <w:t>Act</w:t>
      </w:r>
      <w:r w:rsidR="00761894">
        <w:t>, SCC is also responsible for:</w:t>
      </w:r>
    </w:p>
    <w:p w14:paraId="50DB8BB3" w14:textId="77777777" w:rsidR="00761894" w:rsidRDefault="00761894" w:rsidP="00761894">
      <w:pPr>
        <w:pStyle w:val="ListParagraph"/>
        <w:numPr>
          <w:ilvl w:val="0"/>
          <w:numId w:val="43"/>
        </w:numPr>
      </w:pPr>
      <w:r>
        <w:t xml:space="preserve">Representing Canada and ensuring effective participation as the Canadian member of the International Organization for Standardization (ISO), the International Electrotechnical Commission (IEC), and any other similar international organization; </w:t>
      </w:r>
    </w:p>
    <w:p w14:paraId="118B2B32" w14:textId="77777777" w:rsidR="00761894" w:rsidRDefault="00761894" w:rsidP="00761894">
      <w:pPr>
        <w:pStyle w:val="ListParagraph"/>
        <w:numPr>
          <w:ilvl w:val="0"/>
          <w:numId w:val="43"/>
        </w:numPr>
      </w:pPr>
      <w:r>
        <w:t xml:space="preserve">Promoting arrangements with organizations similarly engaged in standards development and conformity assessment in other countries for exchange of information and for cooperation in these activities; and </w:t>
      </w:r>
    </w:p>
    <w:p w14:paraId="2304D67C" w14:textId="77777777" w:rsidR="00761894" w:rsidRDefault="00761894" w:rsidP="00761894">
      <w:pPr>
        <w:pStyle w:val="ListParagraph"/>
        <w:numPr>
          <w:ilvl w:val="0"/>
          <w:numId w:val="43"/>
        </w:numPr>
      </w:pPr>
      <w:r>
        <w:t>Providing advice and assistance to the Government of Canada in the negotiation of standards-related aspects of international trade agreements.</w:t>
      </w:r>
    </w:p>
    <w:p w14:paraId="02C37C55" w14:textId="719850F3" w:rsidR="00A7512A" w:rsidRPr="00A7512A" w:rsidRDefault="00761894" w:rsidP="00C51C26">
      <w:r>
        <w:t>To</w:t>
      </w:r>
      <w:r w:rsidR="00A7512A" w:rsidRPr="00A7512A">
        <w:t xml:space="preserve"> fulfil its obligations under the </w:t>
      </w:r>
      <w:r w:rsidR="00A7512A" w:rsidRPr="003B6FF5">
        <w:rPr>
          <w:i/>
        </w:rPr>
        <w:t>Standards Council of Canada Act</w:t>
      </w:r>
      <w:r w:rsidR="00A7512A" w:rsidRPr="00A7512A">
        <w:t>, SCC has historically linked its work to:</w:t>
      </w:r>
    </w:p>
    <w:p w14:paraId="20858439" w14:textId="77777777" w:rsidR="00A7512A" w:rsidRPr="00A7512A" w:rsidRDefault="00A7512A" w:rsidP="004A5A6F">
      <w:pPr>
        <w:pStyle w:val="ListParagraph"/>
        <w:numPr>
          <w:ilvl w:val="0"/>
          <w:numId w:val="13"/>
        </w:numPr>
      </w:pPr>
      <w:r w:rsidRPr="00A7512A">
        <w:t>the priorities of the government of Canada to ensure targeted capacity development activities in regions of focus,</w:t>
      </w:r>
    </w:p>
    <w:p w14:paraId="3D2E5327" w14:textId="2D06FD33" w:rsidR="00A7512A" w:rsidRPr="00A7512A" w:rsidRDefault="00A7512A" w:rsidP="004A5A6F">
      <w:pPr>
        <w:pStyle w:val="ListParagraph"/>
        <w:numPr>
          <w:ilvl w:val="0"/>
          <w:numId w:val="13"/>
        </w:numPr>
      </w:pPr>
      <w:r w:rsidRPr="00A7512A">
        <w:t xml:space="preserve">Canada’s trade objectives, </w:t>
      </w:r>
      <w:r w:rsidR="00B87CEB">
        <w:t>and/</w:t>
      </w:r>
      <w:r w:rsidR="0055493A">
        <w:t>or</w:t>
      </w:r>
    </w:p>
    <w:p w14:paraId="3538E4D9" w14:textId="42DBD29F" w:rsidR="00A7512A" w:rsidRPr="00A7512A" w:rsidRDefault="00A7512A" w:rsidP="004A5A6F">
      <w:pPr>
        <w:pStyle w:val="ListParagraph"/>
        <w:numPr>
          <w:ilvl w:val="0"/>
          <w:numId w:val="13"/>
        </w:numPr>
      </w:pPr>
      <w:r w:rsidRPr="00A7512A">
        <w:t>industry’s needs, through historical links with the CANC/IEC and industry representatives on mirror committees</w:t>
      </w:r>
      <w:r w:rsidR="0055493A">
        <w:t>.</w:t>
      </w:r>
    </w:p>
    <w:p w14:paraId="6573500B" w14:textId="6C2D8711" w:rsidR="00753DE0" w:rsidRDefault="00C51C26" w:rsidP="003B6FF5">
      <w:r>
        <w:t>In d</w:t>
      </w:r>
      <w:r w:rsidR="00A7512A" w:rsidRPr="00A7512A">
        <w:t xml:space="preserve">elivering on this mandate, Canada currently participates and holds leadership roles on 204 ISO and IEC technical committees, including serving as the International </w:t>
      </w:r>
      <w:r w:rsidR="0048448E">
        <w:t>C</w:t>
      </w:r>
      <w:r w:rsidR="00A7512A" w:rsidRPr="00A7512A">
        <w:t>hair, Secretary and Convenor.</w:t>
      </w:r>
      <w:r w:rsidR="00A7512A" w:rsidRPr="00A7512A">
        <w:rPr>
          <w:vertAlign w:val="superscript"/>
        </w:rPr>
        <w:footnoteReference w:id="4"/>
      </w:r>
      <w:r w:rsidR="00A7512A" w:rsidRPr="00A7512A">
        <w:t xml:space="preserve"> Additionally, SCC works with </w:t>
      </w:r>
      <w:r w:rsidR="00F17EEF">
        <w:t xml:space="preserve">over twelve </w:t>
      </w:r>
      <w:r w:rsidR="00A7512A" w:rsidRPr="00A7512A">
        <w:t>other regional and international standardization organization</w:t>
      </w:r>
      <w:r w:rsidR="00F17EEF">
        <w:t xml:space="preserve">s </w:t>
      </w:r>
      <w:r w:rsidR="00E5743F">
        <w:t xml:space="preserve">and </w:t>
      </w:r>
      <w:r w:rsidR="00E5743F" w:rsidRPr="00E5743F">
        <w:t>holds cooperation agreements with Bolivia, Brazil, China, Costa Rica, Europe, Mexico, Peru, South Korea, Ukraine, the United Kingdom, and the United States</w:t>
      </w:r>
      <w:r w:rsidR="00E5743F">
        <w:t>.</w:t>
      </w:r>
    </w:p>
    <w:p w14:paraId="03DC94C7" w14:textId="0587142E" w:rsidR="00754D8B" w:rsidRDefault="00754D8B" w:rsidP="006C2D92">
      <w:pPr>
        <w:pStyle w:val="Heading2"/>
        <w:ind w:left="709"/>
      </w:pPr>
      <w:bookmarkStart w:id="769" w:name="_Ref98273900"/>
      <w:bookmarkStart w:id="770" w:name="_Toc99661792"/>
      <w:r>
        <w:t>Global and National Trends in Standard Setting</w:t>
      </w:r>
      <w:bookmarkEnd w:id="769"/>
      <w:bookmarkEnd w:id="770"/>
    </w:p>
    <w:p w14:paraId="48873FB3" w14:textId="09F8BCC0" w:rsidR="001D3568" w:rsidRDefault="00263914" w:rsidP="0059691A">
      <w:bookmarkStart w:id="771" w:name="_Ref78539388"/>
      <w:r>
        <w:t xml:space="preserve">To inform the NSS, SCC sought opinions of key informants and </w:t>
      </w:r>
      <w:r w:rsidR="00F70AD6">
        <w:t xml:space="preserve">identified a series of key global and Canadian trends that are relevant to Canada’s standards system. </w:t>
      </w:r>
      <w:r w:rsidR="00154055">
        <w:t xml:space="preserve">These represent both long-standing </w:t>
      </w:r>
      <w:r w:rsidR="008F3723">
        <w:t>as well as new trends arising from global developments.</w:t>
      </w:r>
    </w:p>
    <w:p w14:paraId="4A9C2D29" w14:textId="1F66DF0A" w:rsidR="00754D8B" w:rsidRDefault="00754D8B" w:rsidP="00001C96">
      <w:pPr>
        <w:pStyle w:val="Heading3"/>
        <w:keepNext w:val="0"/>
        <w:keepLines w:val="0"/>
      </w:pPr>
      <w:bookmarkStart w:id="772" w:name="_Toc99661793"/>
      <w:r>
        <w:lastRenderedPageBreak/>
        <w:t>Global Trends</w:t>
      </w:r>
      <w:bookmarkEnd w:id="771"/>
      <w:bookmarkEnd w:id="772"/>
    </w:p>
    <w:p w14:paraId="32C9C499" w14:textId="39FA73E1" w:rsidR="00A17D9C" w:rsidRDefault="008F3723" w:rsidP="00BA7258">
      <w:r>
        <w:t>Key global trends identified are summarized below</w:t>
      </w:r>
      <w:r w:rsidR="00BA7258">
        <w:t>.</w:t>
      </w:r>
    </w:p>
    <w:p w14:paraId="257A4C02" w14:textId="2FD4A0FE" w:rsidR="00BA7258" w:rsidRDefault="00CB16AD" w:rsidP="00CB16AD">
      <w:pPr>
        <w:pStyle w:val="Caption"/>
        <w:keepNext/>
        <w:spacing w:before="240"/>
        <w:jc w:val="center"/>
      </w:pPr>
      <w:r>
        <w:t xml:space="preserve">Table </w:t>
      </w:r>
      <w:r w:rsidR="00E96D6F">
        <w:rPr>
          <w:noProof/>
        </w:rPr>
        <w:fldChar w:fldCharType="begin"/>
      </w:r>
      <w:r w:rsidR="00E96D6F">
        <w:rPr>
          <w:noProof/>
        </w:rPr>
        <w:instrText xml:space="preserve"> SEQ Table \* ARABIC </w:instrText>
      </w:r>
      <w:r w:rsidR="00E96D6F">
        <w:rPr>
          <w:noProof/>
        </w:rPr>
        <w:fldChar w:fldCharType="separate"/>
      </w:r>
      <w:r>
        <w:rPr>
          <w:noProof/>
        </w:rPr>
        <w:t>1</w:t>
      </w:r>
      <w:r w:rsidR="00E96D6F">
        <w:rPr>
          <w:noProof/>
        </w:rPr>
        <w:fldChar w:fldCharType="end"/>
      </w:r>
      <w:r>
        <w:t xml:space="preserve">: </w:t>
      </w:r>
      <w:r w:rsidRPr="004D2FFF">
        <w:t>Global Standards System Trends</w:t>
      </w:r>
    </w:p>
    <w:tbl>
      <w:tblPr>
        <w:tblStyle w:val="GridTable4-Accent2"/>
        <w:tblW w:w="8647" w:type="dxa"/>
        <w:tblInd w:w="704" w:type="dxa"/>
        <w:tblLook w:val="04A0" w:firstRow="1" w:lastRow="0" w:firstColumn="1" w:lastColumn="0" w:noHBand="0" w:noVBand="1"/>
      </w:tblPr>
      <w:tblGrid>
        <w:gridCol w:w="2835"/>
        <w:gridCol w:w="5812"/>
      </w:tblGrid>
      <w:tr w:rsidR="00470756" w14:paraId="11C3C0B1" w14:textId="77777777" w:rsidTr="00C5262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5" w:type="dxa"/>
          </w:tcPr>
          <w:p w14:paraId="6E2E8B83" w14:textId="7E041D54" w:rsidR="00470756" w:rsidRDefault="00922DD7" w:rsidP="003A043B">
            <w:pPr>
              <w:ind w:left="0"/>
              <w:jc w:val="center"/>
            </w:pPr>
            <w:r>
              <w:t xml:space="preserve">Global </w:t>
            </w:r>
            <w:r w:rsidR="00470756">
              <w:t>Trend</w:t>
            </w:r>
          </w:p>
        </w:tc>
        <w:tc>
          <w:tcPr>
            <w:tcW w:w="5812" w:type="dxa"/>
          </w:tcPr>
          <w:p w14:paraId="0AAB1781" w14:textId="22FB3583" w:rsidR="00470756" w:rsidRDefault="00470756" w:rsidP="003A043B">
            <w:pPr>
              <w:ind w:left="0"/>
              <w:jc w:val="center"/>
              <w:cnfStyle w:val="100000000000" w:firstRow="1" w:lastRow="0" w:firstColumn="0" w:lastColumn="0" w:oddVBand="0" w:evenVBand="0" w:oddHBand="0" w:evenHBand="0" w:firstRowFirstColumn="0" w:firstRowLastColumn="0" w:lastRowFirstColumn="0" w:lastRowLastColumn="0"/>
            </w:pPr>
            <w:r>
              <w:t>Key Features</w:t>
            </w:r>
          </w:p>
        </w:tc>
      </w:tr>
      <w:tr w:rsidR="00470756" w14:paraId="38FE5BD3" w14:textId="77777777" w:rsidTr="00C526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1DC40851" w14:textId="77966D9E" w:rsidR="00470756" w:rsidRDefault="00EF079A" w:rsidP="00DF2B99">
            <w:pPr>
              <w:spacing w:before="60" w:after="60"/>
              <w:ind w:left="0"/>
              <w:jc w:val="left"/>
            </w:pPr>
            <w:r>
              <w:t>The rise of the United Nations Sustainable Development Goals (SDGs) in driving the agenda for standard setting</w:t>
            </w:r>
          </w:p>
        </w:tc>
        <w:tc>
          <w:tcPr>
            <w:tcW w:w="5812" w:type="dxa"/>
          </w:tcPr>
          <w:p w14:paraId="0B22E78D" w14:textId="386E6FF6" w:rsidR="00470756" w:rsidRDefault="00567F3E" w:rsidP="004A5A6F">
            <w:pPr>
              <w:pStyle w:val="ListParagraph"/>
              <w:numPr>
                <w:ilvl w:val="0"/>
                <w:numId w:val="14"/>
              </w:numPr>
              <w:spacing w:before="60" w:after="60"/>
              <w:ind w:left="464"/>
              <w:jc w:val="left"/>
              <w:cnfStyle w:val="000000100000" w:firstRow="0" w:lastRow="0" w:firstColumn="0" w:lastColumn="0" w:oddVBand="0" w:evenVBand="0" w:oddHBand="1" w:evenHBand="0" w:firstRowFirstColumn="0" w:firstRowLastColumn="0" w:lastRowFirstColumn="0" w:lastRowLastColumn="0"/>
            </w:pPr>
            <w:r>
              <w:t>The UN SDGs are a major driver of standard setting agendas around the world. They consist of 17 goals for 2030 that cover numerous areas, stretching from many areas traditional to standard setting to others that are less well explored.</w:t>
            </w:r>
          </w:p>
          <w:p w14:paraId="047FBFE1" w14:textId="647A3E71" w:rsidR="00F769A5" w:rsidRDefault="00F769A5" w:rsidP="004A5A6F">
            <w:pPr>
              <w:pStyle w:val="ListParagraph"/>
              <w:numPr>
                <w:ilvl w:val="0"/>
                <w:numId w:val="14"/>
              </w:numPr>
              <w:spacing w:before="60" w:after="60"/>
              <w:ind w:left="464"/>
              <w:jc w:val="left"/>
              <w:cnfStyle w:val="000000100000" w:firstRow="0" w:lastRow="0" w:firstColumn="0" w:lastColumn="0" w:oddVBand="0" w:evenVBand="0" w:oddHBand="1" w:evenHBand="0" w:firstRowFirstColumn="0" w:firstRowLastColumn="0" w:lastRowFirstColumn="0" w:lastRowLastColumn="0"/>
            </w:pPr>
            <w:r>
              <w:t>The importance of the SDGs, and the role standards can play in supporting their achievement has been recognized by ISO.</w:t>
            </w:r>
            <w:r w:rsidR="00D06D3E">
              <w:t xml:space="preserve"> ISO has identified between 154 to over 12,000 relevant standards for 16 of the 17 SDGs. These can be used to support governments, industry, and consumers contribute to the achievement of each.</w:t>
            </w:r>
            <w:r w:rsidR="00D06D3E">
              <w:rPr>
                <w:rStyle w:val="FootnoteReference"/>
              </w:rPr>
              <w:footnoteReference w:id="5"/>
            </w:r>
            <w:r w:rsidR="00D06D3E">
              <w:t xml:space="preserve"> Canadian SDOs have also undertaken similar research demonstrating the contribution their standards bring to the SDGs.   </w:t>
            </w:r>
          </w:p>
        </w:tc>
      </w:tr>
      <w:tr w:rsidR="00F74327" w14:paraId="3BAE1D32" w14:textId="77777777" w:rsidTr="00C52628">
        <w:trPr>
          <w:cantSplit/>
        </w:trPr>
        <w:tc>
          <w:tcPr>
            <w:cnfStyle w:val="001000000000" w:firstRow="0" w:lastRow="0" w:firstColumn="1" w:lastColumn="0" w:oddVBand="0" w:evenVBand="0" w:oddHBand="0" w:evenHBand="0" w:firstRowFirstColumn="0" w:firstRowLastColumn="0" w:lastRowFirstColumn="0" w:lastRowLastColumn="0"/>
            <w:tcW w:w="2835" w:type="dxa"/>
          </w:tcPr>
          <w:p w14:paraId="4D3C1215" w14:textId="729703F7" w:rsidR="00F74327" w:rsidRDefault="00F74327" w:rsidP="00DF2B99">
            <w:pPr>
              <w:spacing w:before="60" w:after="60"/>
              <w:ind w:left="0"/>
              <w:jc w:val="left"/>
            </w:pPr>
            <w:r>
              <w:t>The urgency of responding to climate change</w:t>
            </w:r>
          </w:p>
        </w:tc>
        <w:tc>
          <w:tcPr>
            <w:tcW w:w="5812" w:type="dxa"/>
          </w:tcPr>
          <w:p w14:paraId="148E8C6E" w14:textId="46E2DA0A" w:rsidR="00226892" w:rsidRDefault="00F74327" w:rsidP="00A756FF">
            <w:pPr>
              <w:pStyle w:val="ListParagraph"/>
              <w:numPr>
                <w:ilvl w:val="0"/>
                <w:numId w:val="15"/>
              </w:numPr>
              <w:spacing w:before="60" w:after="60"/>
              <w:ind w:left="460"/>
              <w:jc w:val="left"/>
              <w:cnfStyle w:val="000000000000" w:firstRow="0" w:lastRow="0" w:firstColumn="0" w:lastColumn="0" w:oddVBand="0" w:evenVBand="0" w:oddHBand="0" w:evenHBand="0" w:firstRowFirstColumn="0" w:firstRowLastColumn="0" w:lastRowFirstColumn="0" w:lastRowLastColumn="0"/>
            </w:pPr>
            <w:r>
              <w:t>As the most recent Inte</w:t>
            </w:r>
            <w:r w:rsidR="00E6426A">
              <w:t>rgovernmental Panel on Climate Change</w:t>
            </w:r>
            <w:r w:rsidR="00FC74F0">
              <w:t xml:space="preserve"> report</w:t>
            </w:r>
            <w:r w:rsidR="00E6426A">
              <w:t xml:space="preserve"> </w:t>
            </w:r>
            <w:r w:rsidR="00952CBB">
              <w:t xml:space="preserve">describes, </w:t>
            </w:r>
            <w:r w:rsidR="007A7EC5">
              <w:t xml:space="preserve">“Climate change is a threat to human well-being and planetary health. Any further delay </w:t>
            </w:r>
            <w:r w:rsidR="00C76640">
              <w:t>in</w:t>
            </w:r>
            <w:r w:rsidR="007A7EC5">
              <w:t xml:space="preserve"> concerted anticipatory global action on </w:t>
            </w:r>
            <w:r w:rsidR="00F1362F">
              <w:t>adaptation and mitigation will miss a brief and rapidly closing window of opportunity to secure a liveable and sustainable future for all.”</w:t>
            </w:r>
            <w:r w:rsidR="00B73B71">
              <w:rPr>
                <w:rStyle w:val="FootnoteReference"/>
              </w:rPr>
              <w:footnoteReference w:id="6"/>
            </w:r>
          </w:p>
        </w:tc>
      </w:tr>
      <w:tr w:rsidR="00470756" w14:paraId="69791ED0" w14:textId="77777777" w:rsidTr="00C526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111580C0" w14:textId="4DA28D18" w:rsidR="00470756" w:rsidRDefault="00EF079A" w:rsidP="00DF2B99">
            <w:pPr>
              <w:spacing w:before="60" w:after="60"/>
              <w:ind w:left="0"/>
              <w:jc w:val="left"/>
            </w:pPr>
            <w:r>
              <w:lastRenderedPageBreak/>
              <w:t xml:space="preserve">The impact of </w:t>
            </w:r>
            <w:r w:rsidR="00616F42">
              <w:t>the COVID-19 pandemic and the need to sustain recovery from it</w:t>
            </w:r>
          </w:p>
        </w:tc>
        <w:tc>
          <w:tcPr>
            <w:tcW w:w="5812" w:type="dxa"/>
          </w:tcPr>
          <w:p w14:paraId="6D14DDC0" w14:textId="315CF5ED" w:rsidR="00165B9B" w:rsidRDefault="00165B9B" w:rsidP="004A5A6F">
            <w:pPr>
              <w:pStyle w:val="ListParagraph"/>
              <w:numPr>
                <w:ilvl w:val="0"/>
                <w:numId w:val="15"/>
              </w:numPr>
              <w:spacing w:before="60" w:after="60"/>
              <w:ind w:left="460"/>
              <w:jc w:val="left"/>
              <w:cnfStyle w:val="000000100000" w:firstRow="0" w:lastRow="0" w:firstColumn="0" w:lastColumn="0" w:oddVBand="0" w:evenVBand="0" w:oddHBand="1" w:evenHBand="0" w:firstRowFirstColumn="0" w:firstRowLastColumn="0" w:lastRowFirstColumn="0" w:lastRowLastColumn="0"/>
            </w:pPr>
            <w:r>
              <w:t>The pandemic has reinforced the need for agility and speed in developing standards</w:t>
            </w:r>
          </w:p>
          <w:p w14:paraId="5EBE675C" w14:textId="1C5E007C" w:rsidR="00DF2B99" w:rsidRPr="008E4216" w:rsidRDefault="00EB3020" w:rsidP="004A5A6F">
            <w:pPr>
              <w:pStyle w:val="ListParagraph"/>
              <w:numPr>
                <w:ilvl w:val="0"/>
                <w:numId w:val="15"/>
              </w:numPr>
              <w:spacing w:before="0" w:after="160" w:line="259" w:lineRule="auto"/>
              <w:ind w:left="460"/>
              <w:jc w:val="left"/>
              <w:cnfStyle w:val="000000100000" w:firstRow="0" w:lastRow="0" w:firstColumn="0" w:lastColumn="0" w:oddVBand="0" w:evenVBand="0" w:oddHBand="1" w:evenHBand="0" w:firstRowFirstColumn="0" w:firstRowLastColumn="0" w:lastRowFirstColumn="0" w:lastRowLastColumn="0"/>
            </w:pPr>
            <w:r w:rsidRPr="008E4216">
              <w:t>According to the WTO,</w:t>
            </w:r>
            <w:r w:rsidR="00DF2B99" w:rsidRPr="008E4216">
              <w:t xml:space="preserve"> two-thirds of notifications by its members in response to COVID-19 are related to standards and regulations affecting trade in PPE, food, live animals and medical equipment.</w:t>
            </w:r>
            <w:r w:rsidR="00DF2B99" w:rsidRPr="008E4216">
              <w:rPr>
                <w:rStyle w:val="FootnoteReference"/>
              </w:rPr>
              <w:footnoteReference w:id="7"/>
            </w:r>
          </w:p>
          <w:p w14:paraId="0CCE28DE" w14:textId="77777777" w:rsidR="00044111" w:rsidRDefault="00165B9B" w:rsidP="004A5A6F">
            <w:pPr>
              <w:pStyle w:val="ListParagraph"/>
              <w:numPr>
                <w:ilvl w:val="0"/>
                <w:numId w:val="15"/>
              </w:numPr>
              <w:spacing w:before="0" w:after="160" w:line="259" w:lineRule="auto"/>
              <w:ind w:left="460"/>
              <w:jc w:val="left"/>
              <w:cnfStyle w:val="000000100000" w:firstRow="0" w:lastRow="0" w:firstColumn="0" w:lastColumn="0" w:oddVBand="0" w:evenVBand="0" w:oddHBand="1" w:evenHBand="0" w:firstRowFirstColumn="0" w:firstRowLastColumn="0" w:lastRowFirstColumn="0" w:lastRowLastColumn="0"/>
            </w:pPr>
            <w:r>
              <w:t xml:space="preserve">At the same time, the pandemic has placed an emphasis on ensuring whole supply chains function effectively and efficiently, which requires thinking about large sets of standards, </w:t>
            </w:r>
            <w:r w:rsidR="00044111">
              <w:t>rather than individual ones in isolation</w:t>
            </w:r>
          </w:p>
          <w:p w14:paraId="00F90A17" w14:textId="064E8197" w:rsidR="00185D7D" w:rsidRDefault="00185D7D" w:rsidP="004A5A6F">
            <w:pPr>
              <w:pStyle w:val="ListParagraph"/>
              <w:numPr>
                <w:ilvl w:val="0"/>
                <w:numId w:val="15"/>
              </w:numPr>
              <w:spacing w:before="0" w:after="160" w:line="259" w:lineRule="auto"/>
              <w:ind w:left="460"/>
              <w:jc w:val="left"/>
              <w:cnfStyle w:val="000000100000" w:firstRow="0" w:lastRow="0" w:firstColumn="0" w:lastColumn="0" w:oddVBand="0" w:evenVBand="0" w:oddHBand="1" w:evenHBand="0" w:firstRowFirstColumn="0" w:firstRowLastColumn="0" w:lastRowFirstColumn="0" w:lastRowLastColumn="0"/>
            </w:pPr>
            <w:r>
              <w:t>The pandemic has changed the process by which standards are developed, in particular by forcing standard development processes to occur remotely – this has had positive impacts (reducing travel and expense burdens for participants) and negative impacts (making it more difficult to forge consensus in meetings, as the benefits of informal in-person discussions are lost)</w:t>
            </w:r>
          </w:p>
        </w:tc>
      </w:tr>
      <w:tr w:rsidR="003077BD" w14:paraId="6762884B" w14:textId="77777777" w:rsidTr="00C52628">
        <w:trPr>
          <w:cantSplit/>
        </w:trPr>
        <w:tc>
          <w:tcPr>
            <w:cnfStyle w:val="001000000000" w:firstRow="0" w:lastRow="0" w:firstColumn="1" w:lastColumn="0" w:oddVBand="0" w:evenVBand="0" w:oddHBand="0" w:evenHBand="0" w:firstRowFirstColumn="0" w:firstRowLastColumn="0" w:lastRowFirstColumn="0" w:lastRowLastColumn="0"/>
            <w:tcW w:w="2835" w:type="dxa"/>
          </w:tcPr>
          <w:p w14:paraId="48CE1FB6" w14:textId="0147DA67" w:rsidR="003077BD" w:rsidRDefault="003077BD" w:rsidP="00DF2B99">
            <w:pPr>
              <w:spacing w:before="60" w:after="60"/>
              <w:ind w:left="0"/>
              <w:jc w:val="left"/>
            </w:pPr>
            <w:r>
              <w:t>The proliferation of different solutions outside the traditional standards system addressing emerging issues, including Environmental, Social and Governance (ESG) issues</w:t>
            </w:r>
          </w:p>
        </w:tc>
        <w:tc>
          <w:tcPr>
            <w:tcW w:w="5812" w:type="dxa"/>
          </w:tcPr>
          <w:p w14:paraId="26A3723E" w14:textId="7E59A863" w:rsidR="003077BD" w:rsidRDefault="007B74BB" w:rsidP="004A5A6F">
            <w:pPr>
              <w:pStyle w:val="ListParagraph"/>
              <w:numPr>
                <w:ilvl w:val="0"/>
                <w:numId w:val="15"/>
              </w:numPr>
              <w:spacing w:before="60" w:after="60"/>
              <w:ind w:left="460"/>
              <w:jc w:val="left"/>
              <w:cnfStyle w:val="000000000000" w:firstRow="0" w:lastRow="0" w:firstColumn="0" w:lastColumn="0" w:oddVBand="0" w:evenVBand="0" w:oddHBand="0" w:evenHBand="0" w:firstRowFirstColumn="0" w:firstRowLastColumn="0" w:lastRowFirstColumn="0" w:lastRowLastColumn="0"/>
            </w:pPr>
            <w:r>
              <w:t>Given the wide-ranging nature of ESG issues, new standards are being developed by a range of domestic and international organizations</w:t>
            </w:r>
          </w:p>
        </w:tc>
      </w:tr>
      <w:tr w:rsidR="002F26FC" w14:paraId="5852DA35" w14:textId="77777777" w:rsidTr="00C526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5A82390C" w14:textId="493A7519" w:rsidR="002F26FC" w:rsidRDefault="003077BD" w:rsidP="00DF2B99">
            <w:pPr>
              <w:spacing w:before="60" w:after="60"/>
              <w:ind w:left="0"/>
              <w:jc w:val="left"/>
            </w:pPr>
            <w:r>
              <w:t>The</w:t>
            </w:r>
            <w:r w:rsidR="002F26FC">
              <w:t xml:space="preserve"> need for standards in the health and social sectors</w:t>
            </w:r>
          </w:p>
        </w:tc>
        <w:tc>
          <w:tcPr>
            <w:tcW w:w="5812" w:type="dxa"/>
          </w:tcPr>
          <w:p w14:paraId="50D36191" w14:textId="2469E07A" w:rsidR="002F26FC" w:rsidRDefault="00985FF3" w:rsidP="004A5A6F">
            <w:pPr>
              <w:pStyle w:val="ListParagraph"/>
              <w:numPr>
                <w:ilvl w:val="0"/>
                <w:numId w:val="15"/>
              </w:numPr>
              <w:spacing w:before="60" w:after="60"/>
              <w:ind w:left="460"/>
              <w:jc w:val="left"/>
              <w:cnfStyle w:val="000000100000" w:firstRow="0" w:lastRow="0" w:firstColumn="0" w:lastColumn="0" w:oddVBand="0" w:evenVBand="0" w:oddHBand="1" w:evenHBand="0" w:firstRowFirstColumn="0" w:firstRowLastColumn="0" w:lastRowFirstColumn="0" w:lastRowLastColumn="0"/>
            </w:pPr>
            <w:r>
              <w:t>While certain aspects of the health and social sector</w:t>
            </w:r>
            <w:r w:rsidR="007B1D1A">
              <w:t xml:space="preserve"> standard setting</w:t>
            </w:r>
            <w:r>
              <w:t xml:space="preserve"> (e.g., h</w:t>
            </w:r>
            <w:r w:rsidR="007B1D1A">
              <w:t>ospitals and health data standards) are well developed, many others are relatively underdeveloped (e.g., community and long-term care) and require increasing focus</w:t>
            </w:r>
            <w:r>
              <w:t xml:space="preserve"> </w:t>
            </w:r>
          </w:p>
        </w:tc>
      </w:tr>
      <w:tr w:rsidR="002F26FC" w14:paraId="6AE9A0E3" w14:textId="77777777" w:rsidTr="00C52628">
        <w:trPr>
          <w:cantSplit/>
        </w:trPr>
        <w:tc>
          <w:tcPr>
            <w:cnfStyle w:val="001000000000" w:firstRow="0" w:lastRow="0" w:firstColumn="1" w:lastColumn="0" w:oddVBand="0" w:evenVBand="0" w:oddHBand="0" w:evenHBand="0" w:firstRowFirstColumn="0" w:firstRowLastColumn="0" w:lastRowFirstColumn="0" w:lastRowLastColumn="0"/>
            <w:tcW w:w="2835" w:type="dxa"/>
          </w:tcPr>
          <w:p w14:paraId="669FF2E4" w14:textId="3B3CB769" w:rsidR="002F26FC" w:rsidRDefault="002F26FC" w:rsidP="00DF2B99">
            <w:pPr>
              <w:spacing w:before="60" w:after="60"/>
              <w:ind w:left="0"/>
              <w:jc w:val="left"/>
            </w:pPr>
            <w:r>
              <w:t>Ongoing work associated with trade agreements</w:t>
            </w:r>
          </w:p>
        </w:tc>
        <w:tc>
          <w:tcPr>
            <w:tcW w:w="5812" w:type="dxa"/>
          </w:tcPr>
          <w:p w14:paraId="475DC981" w14:textId="77777777" w:rsidR="002F26FC" w:rsidRDefault="00A70A12" w:rsidP="004A5A6F">
            <w:pPr>
              <w:pStyle w:val="ListParagraph"/>
              <w:numPr>
                <w:ilvl w:val="0"/>
                <w:numId w:val="15"/>
              </w:numPr>
              <w:spacing w:before="60" w:after="60"/>
              <w:ind w:left="460"/>
              <w:jc w:val="left"/>
              <w:cnfStyle w:val="000000000000" w:firstRow="0" w:lastRow="0" w:firstColumn="0" w:lastColumn="0" w:oddVBand="0" w:evenVBand="0" w:oddHBand="0" w:evenHBand="0" w:firstRowFirstColumn="0" w:firstRowLastColumn="0" w:lastRowFirstColumn="0" w:lastRowLastColumn="0"/>
            </w:pPr>
            <w:r>
              <w:t xml:space="preserve">Standardization-related obligations embedded in multilateral trade organizations and agreements continue to drive </w:t>
            </w:r>
            <w:r w:rsidR="0085079C">
              <w:t>substantial standardization work</w:t>
            </w:r>
          </w:p>
          <w:p w14:paraId="21361329" w14:textId="3960D3EC" w:rsidR="0085079C" w:rsidRDefault="0085079C" w:rsidP="004A5A6F">
            <w:pPr>
              <w:pStyle w:val="ListParagraph"/>
              <w:numPr>
                <w:ilvl w:val="0"/>
                <w:numId w:val="15"/>
              </w:numPr>
              <w:spacing w:before="60" w:after="60"/>
              <w:ind w:left="460"/>
              <w:jc w:val="left"/>
              <w:cnfStyle w:val="000000000000" w:firstRow="0" w:lastRow="0" w:firstColumn="0" w:lastColumn="0" w:oddVBand="0" w:evenVBand="0" w:oddHBand="0" w:evenHBand="0" w:firstRowFirstColumn="0" w:firstRowLastColumn="0" w:lastRowFirstColumn="0" w:lastRowLastColumn="0"/>
            </w:pPr>
            <w:r>
              <w:t>This is the “business as usual” work of standards setting systems and existing international forums</w:t>
            </w:r>
          </w:p>
        </w:tc>
      </w:tr>
      <w:tr w:rsidR="002F26FC" w14:paraId="11993C0F" w14:textId="77777777" w:rsidTr="00C526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1FCE0FB1" w14:textId="00DB37AE" w:rsidR="002F26FC" w:rsidRDefault="002F26FC" w:rsidP="00DF2B99">
            <w:pPr>
              <w:spacing w:before="60" w:after="60"/>
              <w:ind w:left="0"/>
              <w:jc w:val="left"/>
            </w:pPr>
            <w:r>
              <w:lastRenderedPageBreak/>
              <w:t xml:space="preserve">Supporting </w:t>
            </w:r>
            <w:r w:rsidR="004E3592">
              <w:t>key enabling</w:t>
            </w:r>
            <w:r>
              <w:t xml:space="preserve"> technologies and innovation</w:t>
            </w:r>
          </w:p>
        </w:tc>
        <w:tc>
          <w:tcPr>
            <w:tcW w:w="5812" w:type="dxa"/>
          </w:tcPr>
          <w:p w14:paraId="3F3CAA14" w14:textId="51FB7203" w:rsidR="002F26FC" w:rsidRDefault="004E3592" w:rsidP="004A5A6F">
            <w:pPr>
              <w:pStyle w:val="ListParagraph"/>
              <w:numPr>
                <w:ilvl w:val="0"/>
                <w:numId w:val="16"/>
              </w:numPr>
              <w:spacing w:before="60" w:after="60"/>
              <w:ind w:left="460"/>
              <w:jc w:val="left"/>
              <w:cnfStyle w:val="000000100000" w:firstRow="0" w:lastRow="0" w:firstColumn="0" w:lastColumn="0" w:oddVBand="0" w:evenVBand="0" w:oddHBand="1" w:evenHBand="0" w:firstRowFirstColumn="0" w:firstRowLastColumn="0" w:lastRowFirstColumn="0" w:lastRowLastColumn="0"/>
            </w:pPr>
            <w:r>
              <w:t>Emerging key enabling technologies such as telecommunications standards (e.g., 5G, 6G), artifici</w:t>
            </w:r>
            <w:r w:rsidR="00726484">
              <w:t xml:space="preserve">al intelligence, cybersecurity, quantum computing, the Internet of Things (IoT), biotechnology, and advanced manufacturing, and smart cities </w:t>
            </w:r>
            <w:r w:rsidR="00DF1CF1">
              <w:t>are impacting citizens, industries, and governments of all kinds</w:t>
            </w:r>
          </w:p>
        </w:tc>
      </w:tr>
      <w:tr w:rsidR="002F26FC" w14:paraId="2D99921F" w14:textId="77777777" w:rsidTr="00C52628">
        <w:trPr>
          <w:cantSplit/>
        </w:trPr>
        <w:tc>
          <w:tcPr>
            <w:cnfStyle w:val="001000000000" w:firstRow="0" w:lastRow="0" w:firstColumn="1" w:lastColumn="0" w:oddVBand="0" w:evenVBand="0" w:oddHBand="0" w:evenHBand="0" w:firstRowFirstColumn="0" w:firstRowLastColumn="0" w:lastRowFirstColumn="0" w:lastRowLastColumn="0"/>
            <w:tcW w:w="2835" w:type="dxa"/>
          </w:tcPr>
          <w:p w14:paraId="3EA1CC30" w14:textId="0DC128E3" w:rsidR="002F26FC" w:rsidRDefault="00CE757E" w:rsidP="00DF2B99">
            <w:pPr>
              <w:spacing w:before="60" w:after="60"/>
              <w:ind w:left="0"/>
              <w:jc w:val="left"/>
            </w:pPr>
            <w:r>
              <w:t>Increasing international security dimensions to standards activities</w:t>
            </w:r>
          </w:p>
        </w:tc>
        <w:tc>
          <w:tcPr>
            <w:tcW w:w="5812" w:type="dxa"/>
          </w:tcPr>
          <w:p w14:paraId="602324E1" w14:textId="05074BC5" w:rsidR="00346827" w:rsidRDefault="0050346E" w:rsidP="004A5A6F">
            <w:pPr>
              <w:pStyle w:val="ListParagraph"/>
              <w:numPr>
                <w:ilvl w:val="0"/>
                <w:numId w:val="16"/>
              </w:numPr>
              <w:spacing w:before="60" w:after="60"/>
              <w:ind w:left="460"/>
              <w:jc w:val="left"/>
              <w:cnfStyle w:val="000000000000" w:firstRow="0" w:lastRow="0" w:firstColumn="0" w:lastColumn="0" w:oddVBand="0" w:evenVBand="0" w:oddHBand="0" w:evenHBand="0" w:firstRowFirstColumn="0" w:firstRowLastColumn="0" w:lastRowFirstColumn="0" w:lastRowLastColumn="0"/>
            </w:pPr>
            <w:r>
              <w:t xml:space="preserve">With the rise of the digital economy, cybersecurity, </w:t>
            </w:r>
            <w:r w:rsidR="002D67F7">
              <w:t>privacy,</w:t>
            </w:r>
            <w:r>
              <w:t xml:space="preserve"> and other forms of security are under threat from a variety of international actors</w:t>
            </w:r>
            <w:r w:rsidR="00C333C1">
              <w:t>, and security concerns are an increasingly prominent in standards activities</w:t>
            </w:r>
          </w:p>
        </w:tc>
      </w:tr>
      <w:tr w:rsidR="002F26FC" w14:paraId="3879691C" w14:textId="77777777" w:rsidTr="00C526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7787717F" w14:textId="35099BD0" w:rsidR="002F26FC" w:rsidRDefault="002F26FC" w:rsidP="00DF2B99">
            <w:pPr>
              <w:spacing w:before="60" w:after="60"/>
              <w:ind w:left="0"/>
              <w:jc w:val="left"/>
            </w:pPr>
            <w:r>
              <w:t>Concerns about the capacity of the international standards setting system</w:t>
            </w:r>
          </w:p>
        </w:tc>
        <w:tc>
          <w:tcPr>
            <w:tcW w:w="5812" w:type="dxa"/>
          </w:tcPr>
          <w:p w14:paraId="5E1D08F6" w14:textId="2CA4DC07" w:rsidR="00A548D0" w:rsidRDefault="00A548D0" w:rsidP="004A5A6F">
            <w:pPr>
              <w:pStyle w:val="ListParagraph"/>
              <w:numPr>
                <w:ilvl w:val="0"/>
                <w:numId w:val="17"/>
              </w:numPr>
              <w:spacing w:before="60" w:after="60"/>
              <w:ind w:left="460"/>
              <w:jc w:val="left"/>
              <w:cnfStyle w:val="000000100000" w:firstRow="0" w:lastRow="0" w:firstColumn="0" w:lastColumn="0" w:oddVBand="0" w:evenVBand="0" w:oddHBand="1" w:evenHBand="0" w:firstRowFirstColumn="0" w:firstRowLastColumn="0" w:lastRowFirstColumn="0" w:lastRowLastColumn="0"/>
            </w:pPr>
            <w:r>
              <w:t>M</w:t>
            </w:r>
            <w:r w:rsidR="00FF600F">
              <w:t>any of the people heavily engaged in standard setting are aging and the associated expertise they carry is at risk of disappearing with them</w:t>
            </w:r>
          </w:p>
          <w:p w14:paraId="221A04DB" w14:textId="75306EF1" w:rsidR="00A548D0" w:rsidRDefault="00A548D0" w:rsidP="004A5A6F">
            <w:pPr>
              <w:pStyle w:val="ListParagraph"/>
              <w:numPr>
                <w:ilvl w:val="0"/>
                <w:numId w:val="17"/>
              </w:numPr>
              <w:spacing w:before="60" w:after="60"/>
              <w:ind w:left="460"/>
              <w:jc w:val="left"/>
              <w:cnfStyle w:val="000000100000" w:firstRow="0" w:lastRow="0" w:firstColumn="0" w:lastColumn="0" w:oddVBand="0" w:evenVBand="0" w:oddHBand="1" w:evenHBand="0" w:firstRowFirstColumn="0" w:firstRowLastColumn="0" w:lastRowFirstColumn="0" w:lastRowLastColumn="0"/>
            </w:pPr>
            <w:r>
              <w:t>There is a need to both transfer the knowledge that many of the experts in these fields have and encourage new participants.</w:t>
            </w:r>
          </w:p>
        </w:tc>
      </w:tr>
      <w:tr w:rsidR="002F26FC" w14:paraId="1E79EEAC" w14:textId="77777777" w:rsidTr="00C52628">
        <w:trPr>
          <w:cantSplit/>
        </w:trPr>
        <w:tc>
          <w:tcPr>
            <w:cnfStyle w:val="001000000000" w:firstRow="0" w:lastRow="0" w:firstColumn="1" w:lastColumn="0" w:oddVBand="0" w:evenVBand="0" w:oddHBand="0" w:evenHBand="0" w:firstRowFirstColumn="0" w:firstRowLastColumn="0" w:lastRowFirstColumn="0" w:lastRowLastColumn="0"/>
            <w:tcW w:w="2835" w:type="dxa"/>
          </w:tcPr>
          <w:p w14:paraId="24C21B95" w14:textId="001B804A" w:rsidR="002F26FC" w:rsidRDefault="002F26FC" w:rsidP="00DF2B99">
            <w:pPr>
              <w:spacing w:before="60" w:after="60"/>
              <w:ind w:left="0"/>
              <w:jc w:val="left"/>
            </w:pPr>
            <w:r>
              <w:t>Limited awareness of the value of standards</w:t>
            </w:r>
          </w:p>
        </w:tc>
        <w:tc>
          <w:tcPr>
            <w:tcW w:w="5812" w:type="dxa"/>
          </w:tcPr>
          <w:p w14:paraId="4ADA8E86" w14:textId="77777777" w:rsidR="002F26FC" w:rsidRDefault="0095650E" w:rsidP="004A5A6F">
            <w:pPr>
              <w:pStyle w:val="ListParagraph"/>
              <w:numPr>
                <w:ilvl w:val="0"/>
                <w:numId w:val="18"/>
              </w:numPr>
              <w:spacing w:before="60" w:after="60"/>
              <w:ind w:left="460"/>
              <w:jc w:val="left"/>
              <w:cnfStyle w:val="000000000000" w:firstRow="0" w:lastRow="0" w:firstColumn="0" w:lastColumn="0" w:oddVBand="0" w:evenVBand="0" w:oddHBand="0" w:evenHBand="0" w:firstRowFirstColumn="0" w:firstRowLastColumn="0" w:lastRowFirstColumn="0" w:lastRowLastColumn="0"/>
            </w:pPr>
            <w:r>
              <w:t>There continues to be limited awareness about the value of standards, their existence, and the need for participation in the system from a range of consumer, industry, and government stakeholders</w:t>
            </w:r>
          </w:p>
          <w:p w14:paraId="45A8F6C0" w14:textId="2DD04713" w:rsidR="0095650E" w:rsidRDefault="0049032D" w:rsidP="004A5A6F">
            <w:pPr>
              <w:pStyle w:val="ListParagraph"/>
              <w:numPr>
                <w:ilvl w:val="0"/>
                <w:numId w:val="18"/>
              </w:numPr>
              <w:spacing w:before="60" w:after="60"/>
              <w:ind w:left="460"/>
              <w:jc w:val="left"/>
              <w:cnfStyle w:val="000000000000" w:firstRow="0" w:lastRow="0" w:firstColumn="0" w:lastColumn="0" w:oddVBand="0" w:evenVBand="0" w:oddHBand="0" w:evenHBand="0" w:firstRowFirstColumn="0" w:firstRowLastColumn="0" w:lastRowFirstColumn="0" w:lastRowLastColumn="0"/>
            </w:pPr>
            <w:r>
              <w:t>This lack of awareness is a barrier to engaging Small and Medium-Sized Enterprises (SMEs) in domestic and international standards system</w:t>
            </w:r>
          </w:p>
        </w:tc>
      </w:tr>
    </w:tbl>
    <w:p w14:paraId="0F52390E" w14:textId="35DDF815" w:rsidR="00754D8B" w:rsidRDefault="00754D8B" w:rsidP="00001C96">
      <w:pPr>
        <w:pStyle w:val="Heading3"/>
        <w:keepNext w:val="0"/>
        <w:keepLines w:val="0"/>
      </w:pPr>
      <w:bookmarkStart w:id="773" w:name="_Toc99661794"/>
      <w:r>
        <w:t>National Trends</w:t>
      </w:r>
      <w:bookmarkEnd w:id="773"/>
    </w:p>
    <w:p w14:paraId="1F831080" w14:textId="5EBC7C87" w:rsidR="00A17D9C" w:rsidRDefault="005904E7" w:rsidP="00A17D9C">
      <w:r>
        <w:t xml:space="preserve">Canada is affected by </w:t>
      </w:r>
      <w:r w:rsidR="00AC4F37">
        <w:t>all</w:t>
      </w:r>
      <w:r>
        <w:t xml:space="preserve"> the global trends outlined above. </w:t>
      </w:r>
      <w:r w:rsidR="00B51889">
        <w:t xml:space="preserve">In addition to those, the following </w:t>
      </w:r>
      <w:r w:rsidR="0040119A">
        <w:t xml:space="preserve">table summarizes the </w:t>
      </w:r>
      <w:r w:rsidR="00B51889">
        <w:t xml:space="preserve">trends </w:t>
      </w:r>
      <w:r w:rsidR="0040119A">
        <w:t xml:space="preserve">in </w:t>
      </w:r>
      <w:r w:rsidR="00400D35">
        <w:t xml:space="preserve">our National Standards </w:t>
      </w:r>
      <w:r w:rsidR="0040119A">
        <w:t>System.</w:t>
      </w:r>
    </w:p>
    <w:p w14:paraId="359D8774" w14:textId="6578FAC9" w:rsidR="00A83C0F" w:rsidRDefault="00CB16AD" w:rsidP="00CB16AD">
      <w:pPr>
        <w:pStyle w:val="Caption"/>
        <w:keepNext/>
        <w:spacing w:before="240"/>
        <w:jc w:val="center"/>
      </w:pPr>
      <w:r>
        <w:lastRenderedPageBreak/>
        <w:t xml:space="preserve">Table </w:t>
      </w:r>
      <w:r w:rsidR="00E96D6F">
        <w:rPr>
          <w:noProof/>
        </w:rPr>
        <w:fldChar w:fldCharType="begin"/>
      </w:r>
      <w:r w:rsidR="00E96D6F">
        <w:rPr>
          <w:noProof/>
        </w:rPr>
        <w:instrText xml:space="preserve"> SEQ Table \* ARABIC </w:instrText>
      </w:r>
      <w:r w:rsidR="00E96D6F">
        <w:rPr>
          <w:noProof/>
        </w:rPr>
        <w:fldChar w:fldCharType="separate"/>
      </w:r>
      <w:r>
        <w:rPr>
          <w:noProof/>
        </w:rPr>
        <w:t>2</w:t>
      </w:r>
      <w:r w:rsidR="00E96D6F">
        <w:rPr>
          <w:noProof/>
        </w:rPr>
        <w:fldChar w:fldCharType="end"/>
      </w:r>
      <w:r w:rsidRPr="002F5B7A">
        <w:t>: Canadian Standards System Trends</w:t>
      </w:r>
    </w:p>
    <w:tbl>
      <w:tblPr>
        <w:tblStyle w:val="GridTable4-Accent2"/>
        <w:tblW w:w="8647" w:type="dxa"/>
        <w:tblInd w:w="704" w:type="dxa"/>
        <w:tblLook w:val="04A0" w:firstRow="1" w:lastRow="0" w:firstColumn="1" w:lastColumn="0" w:noHBand="0" w:noVBand="1"/>
      </w:tblPr>
      <w:tblGrid>
        <w:gridCol w:w="2835"/>
        <w:gridCol w:w="5812"/>
      </w:tblGrid>
      <w:tr w:rsidR="00922DD7" w14:paraId="73715A68" w14:textId="77777777" w:rsidTr="00C5262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5" w:type="dxa"/>
          </w:tcPr>
          <w:p w14:paraId="7C9E8CBD" w14:textId="63BD3794" w:rsidR="00922DD7" w:rsidRDefault="00922DD7" w:rsidP="003A043B">
            <w:pPr>
              <w:ind w:left="0"/>
              <w:jc w:val="center"/>
            </w:pPr>
            <w:r>
              <w:t>Canadian Trend</w:t>
            </w:r>
          </w:p>
        </w:tc>
        <w:tc>
          <w:tcPr>
            <w:tcW w:w="5812" w:type="dxa"/>
          </w:tcPr>
          <w:p w14:paraId="698A2319" w14:textId="77777777" w:rsidR="00922DD7" w:rsidRDefault="00922DD7" w:rsidP="003A043B">
            <w:pPr>
              <w:ind w:left="0"/>
              <w:jc w:val="center"/>
              <w:cnfStyle w:val="100000000000" w:firstRow="1" w:lastRow="0" w:firstColumn="0" w:lastColumn="0" w:oddVBand="0" w:evenVBand="0" w:oddHBand="0" w:evenHBand="0" w:firstRowFirstColumn="0" w:firstRowLastColumn="0" w:lastRowFirstColumn="0" w:lastRowLastColumn="0"/>
            </w:pPr>
            <w:r>
              <w:t>Key Features</w:t>
            </w:r>
          </w:p>
        </w:tc>
      </w:tr>
      <w:tr w:rsidR="00DD74E7" w14:paraId="07011DD0" w14:textId="77777777" w:rsidTr="00C526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5EA6504D" w14:textId="62C29972" w:rsidR="00DD74E7" w:rsidRDefault="002146C2" w:rsidP="00DD74E7">
            <w:pPr>
              <w:spacing w:before="60" w:after="60"/>
              <w:ind w:left="0"/>
              <w:jc w:val="left"/>
            </w:pPr>
            <w:r>
              <w:t xml:space="preserve">The race to </w:t>
            </w:r>
            <w:r w:rsidR="00CA5118">
              <w:t xml:space="preserve">net-zero, emissions reduction, </w:t>
            </w:r>
            <w:r w:rsidR="008308E8">
              <w:t xml:space="preserve">climate change mitigation, </w:t>
            </w:r>
            <w:r w:rsidR="00CA5118">
              <w:t>and the need for resilient northern infrastructure</w:t>
            </w:r>
          </w:p>
        </w:tc>
        <w:tc>
          <w:tcPr>
            <w:tcW w:w="5812" w:type="dxa"/>
          </w:tcPr>
          <w:p w14:paraId="2D637204" w14:textId="265F7AF5" w:rsidR="00DD74E7" w:rsidRDefault="005A6D3A" w:rsidP="004A5A6F">
            <w:pPr>
              <w:pStyle w:val="ListParagraph"/>
              <w:numPr>
                <w:ilvl w:val="0"/>
                <w:numId w:val="14"/>
              </w:numPr>
              <w:spacing w:before="60" w:after="60"/>
              <w:ind w:left="464"/>
              <w:jc w:val="left"/>
              <w:cnfStyle w:val="000000100000" w:firstRow="0" w:lastRow="0" w:firstColumn="0" w:lastColumn="0" w:oddVBand="0" w:evenVBand="0" w:oddHBand="1" w:evenHBand="0" w:firstRowFirstColumn="0" w:firstRowLastColumn="0" w:lastRowFirstColumn="0" w:lastRowLastColumn="0"/>
            </w:pPr>
            <w:r>
              <w:t xml:space="preserve">In keeping with the UN SDGs and Paris Agreement, much of Canada’s domestic attention from a standard setting perspective will need to be devoted to </w:t>
            </w:r>
            <w:r w:rsidR="00E13693">
              <w:t xml:space="preserve">developing standards for climate change </w:t>
            </w:r>
            <w:r w:rsidR="00007C2C">
              <w:t xml:space="preserve">mitigation and </w:t>
            </w:r>
            <w:r w:rsidR="00E13693">
              <w:t>resiliency</w:t>
            </w:r>
          </w:p>
          <w:p w14:paraId="3F9B33B7" w14:textId="401BC59A" w:rsidR="002146C2" w:rsidRDefault="002146C2" w:rsidP="004A5A6F">
            <w:pPr>
              <w:pStyle w:val="ListParagraph"/>
              <w:numPr>
                <w:ilvl w:val="0"/>
                <w:numId w:val="14"/>
              </w:numPr>
              <w:spacing w:before="60" w:after="60"/>
              <w:ind w:left="464"/>
              <w:jc w:val="left"/>
              <w:cnfStyle w:val="000000100000" w:firstRow="0" w:lastRow="0" w:firstColumn="0" w:lastColumn="0" w:oddVBand="0" w:evenVBand="0" w:oddHBand="1" w:evenHBand="0" w:firstRowFirstColumn="0" w:firstRowLastColumn="0" w:lastRowFirstColumn="0" w:lastRowLastColumn="0"/>
            </w:pPr>
            <w:r>
              <w:t xml:space="preserve">Canada is also committed to achieving net-zero emissions by 2050 through the </w:t>
            </w:r>
            <w:r w:rsidRPr="002047B9">
              <w:rPr>
                <w:i/>
                <w:iCs/>
              </w:rPr>
              <w:t>Canadian Net-Zero Emissions Accountability Act</w:t>
            </w:r>
            <w:r>
              <w:t>.</w:t>
            </w:r>
            <w:r>
              <w:rPr>
                <w:rStyle w:val="FootnoteReference"/>
              </w:rPr>
              <w:footnoteReference w:id="8"/>
            </w:r>
          </w:p>
          <w:p w14:paraId="78AECBA2" w14:textId="5C89F41E" w:rsidR="00007C2C" w:rsidRDefault="00007C2C" w:rsidP="004A5A6F">
            <w:pPr>
              <w:pStyle w:val="ListParagraph"/>
              <w:numPr>
                <w:ilvl w:val="0"/>
                <w:numId w:val="14"/>
              </w:numPr>
              <w:spacing w:before="60" w:after="60"/>
              <w:ind w:left="464"/>
              <w:jc w:val="left"/>
              <w:cnfStyle w:val="000000100000" w:firstRow="0" w:lastRow="0" w:firstColumn="0" w:lastColumn="0" w:oddVBand="0" w:evenVBand="0" w:oddHBand="1" w:evenHBand="0" w:firstRowFirstColumn="0" w:firstRowLastColumn="0" w:lastRowFirstColumn="0" w:lastRowLastColumn="0"/>
            </w:pPr>
            <w:r>
              <w:t xml:space="preserve">The clock is ticking, and Canada has just introduced the 2030 Emissions Reduction Plan, which provides a roadmap for achieving 40-45% emissions reductions below 2005 levels by 2030 – just </w:t>
            </w:r>
            <w:r w:rsidR="002B5167">
              <w:t>8 years from now.</w:t>
            </w:r>
            <w:r w:rsidR="002B5167">
              <w:rPr>
                <w:rStyle w:val="FootnoteReference"/>
              </w:rPr>
              <w:footnoteReference w:id="9"/>
            </w:r>
          </w:p>
          <w:p w14:paraId="5B19C756" w14:textId="37FCCF70" w:rsidR="00DD74E7" w:rsidRDefault="005717F5" w:rsidP="004A5A6F">
            <w:pPr>
              <w:pStyle w:val="ListParagraph"/>
              <w:numPr>
                <w:ilvl w:val="0"/>
                <w:numId w:val="14"/>
              </w:numPr>
              <w:spacing w:before="60" w:after="60"/>
              <w:ind w:left="464"/>
              <w:jc w:val="left"/>
              <w:cnfStyle w:val="000000100000" w:firstRow="0" w:lastRow="0" w:firstColumn="0" w:lastColumn="0" w:oddVBand="0" w:evenVBand="0" w:oddHBand="1" w:evenHBand="0" w:firstRowFirstColumn="0" w:firstRowLastColumn="0" w:lastRowFirstColumn="0" w:lastRowLastColumn="0"/>
            </w:pPr>
            <w:r>
              <w:t>The need to develop standards that support northern infrastructure in the face of climate change as well as northern, First Nations, Inuit and M</w:t>
            </w:r>
            <w:r>
              <w:rPr>
                <w:rFonts w:cstheme="minorHAnsi"/>
              </w:rPr>
              <w:t>étis populations is critical and growing; existing national standards are not always suited to northern circumstances.</w:t>
            </w:r>
          </w:p>
        </w:tc>
      </w:tr>
      <w:tr w:rsidR="00DD74E7" w14:paraId="6A7562DE" w14:textId="77777777" w:rsidTr="00C52628">
        <w:trPr>
          <w:cantSplit/>
        </w:trPr>
        <w:tc>
          <w:tcPr>
            <w:cnfStyle w:val="001000000000" w:firstRow="0" w:lastRow="0" w:firstColumn="1" w:lastColumn="0" w:oddVBand="0" w:evenVBand="0" w:oddHBand="0" w:evenHBand="0" w:firstRowFirstColumn="0" w:firstRowLastColumn="0" w:lastRowFirstColumn="0" w:lastRowLastColumn="0"/>
            <w:tcW w:w="2835" w:type="dxa"/>
          </w:tcPr>
          <w:p w14:paraId="50E179CC" w14:textId="70DA52DA" w:rsidR="00DD74E7" w:rsidRDefault="00DD74E7" w:rsidP="00DD74E7">
            <w:pPr>
              <w:spacing w:before="60" w:after="60"/>
              <w:ind w:left="0"/>
              <w:jc w:val="left"/>
            </w:pPr>
            <w:r>
              <w:t xml:space="preserve">Diversity, </w:t>
            </w:r>
            <w:r w:rsidR="002D67F7">
              <w:t>Equity</w:t>
            </w:r>
            <w:r w:rsidR="002D67F7">
              <w:rPr>
                <w:b w:val="0"/>
                <w:bCs w:val="0"/>
              </w:rPr>
              <w:t>,</w:t>
            </w:r>
            <w:r>
              <w:t xml:space="preserve"> and Inclusion (DEI)</w:t>
            </w:r>
          </w:p>
        </w:tc>
        <w:tc>
          <w:tcPr>
            <w:tcW w:w="5812" w:type="dxa"/>
          </w:tcPr>
          <w:p w14:paraId="7263670D" w14:textId="15F7D4BF" w:rsidR="00DD74E7" w:rsidRDefault="00AE38B7" w:rsidP="004A5A6F">
            <w:pPr>
              <w:pStyle w:val="ListParagraph"/>
              <w:numPr>
                <w:ilvl w:val="0"/>
                <w:numId w:val="15"/>
              </w:numPr>
              <w:spacing w:before="0" w:after="160" w:line="259" w:lineRule="auto"/>
              <w:ind w:left="460"/>
              <w:jc w:val="left"/>
              <w:cnfStyle w:val="000000000000" w:firstRow="0" w:lastRow="0" w:firstColumn="0" w:lastColumn="0" w:oddVBand="0" w:evenVBand="0" w:oddHBand="0" w:evenHBand="0" w:firstRowFirstColumn="0" w:firstRowLastColumn="0" w:lastRowFirstColumn="0" w:lastRowLastColumn="0"/>
            </w:pPr>
            <w:r>
              <w:t>DEI priorities have been a major focus of the Canadian government and also a focus of recent standards activities (e.g., related to 50 - 30 Challenge)</w:t>
            </w:r>
            <w:r w:rsidR="00DD74E7">
              <w:t xml:space="preserve">   </w:t>
            </w:r>
          </w:p>
        </w:tc>
      </w:tr>
      <w:tr w:rsidR="00286A80" w14:paraId="5E84C4F5" w14:textId="77777777" w:rsidTr="00C526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1DD765FF" w14:textId="02A95A21" w:rsidR="00286A80" w:rsidRDefault="00286A80" w:rsidP="00DD74E7">
            <w:pPr>
              <w:spacing w:before="60" w:after="60"/>
              <w:ind w:left="0"/>
              <w:jc w:val="left"/>
            </w:pPr>
            <w:r>
              <w:t xml:space="preserve">Indigenous </w:t>
            </w:r>
            <w:r w:rsidR="005706A4">
              <w:t>r</w:t>
            </w:r>
            <w:r>
              <w:t>econciliation</w:t>
            </w:r>
          </w:p>
        </w:tc>
        <w:tc>
          <w:tcPr>
            <w:tcW w:w="5812" w:type="dxa"/>
          </w:tcPr>
          <w:p w14:paraId="6B70B962" w14:textId="495046EF" w:rsidR="00286A80" w:rsidRDefault="00853DC2" w:rsidP="004A5A6F">
            <w:pPr>
              <w:pStyle w:val="ListParagraph"/>
              <w:numPr>
                <w:ilvl w:val="0"/>
                <w:numId w:val="14"/>
              </w:numPr>
              <w:spacing w:before="60" w:after="60"/>
              <w:ind w:left="464"/>
              <w:jc w:val="left"/>
              <w:cnfStyle w:val="000000100000" w:firstRow="0" w:lastRow="0" w:firstColumn="0" w:lastColumn="0" w:oddVBand="0" w:evenVBand="0" w:oddHBand="1" w:evenHBand="0" w:firstRowFirstColumn="0" w:firstRowLastColumn="0" w:lastRowFirstColumn="0" w:lastRowLastColumn="0"/>
            </w:pPr>
            <w:r>
              <w:t xml:space="preserve">Indigenous peoples have specific areas of concern </w:t>
            </w:r>
            <w:r w:rsidR="005B585D">
              <w:t xml:space="preserve">with respect to standards – e.g., climate change, infrastructure, water, and mental health </w:t>
            </w:r>
            <w:r w:rsidR="00762D79">
              <w:t>– as well as the need to be engaged in a manner that respects their needs and status as rightsholders</w:t>
            </w:r>
          </w:p>
        </w:tc>
      </w:tr>
      <w:tr w:rsidR="00DD74E7" w14:paraId="6A235080" w14:textId="77777777" w:rsidTr="00C52628">
        <w:trPr>
          <w:cantSplit/>
        </w:trPr>
        <w:tc>
          <w:tcPr>
            <w:cnfStyle w:val="001000000000" w:firstRow="0" w:lastRow="0" w:firstColumn="1" w:lastColumn="0" w:oddVBand="0" w:evenVBand="0" w:oddHBand="0" w:evenHBand="0" w:firstRowFirstColumn="0" w:firstRowLastColumn="0" w:lastRowFirstColumn="0" w:lastRowLastColumn="0"/>
            <w:tcW w:w="2835" w:type="dxa"/>
          </w:tcPr>
          <w:p w14:paraId="345ED64F" w14:textId="72AD63CB" w:rsidR="00DD74E7" w:rsidRDefault="00DD74E7" w:rsidP="00DD74E7">
            <w:pPr>
              <w:spacing w:before="60" w:after="60"/>
              <w:ind w:left="0"/>
              <w:jc w:val="left"/>
            </w:pPr>
            <w:r>
              <w:t>Cannabis</w:t>
            </w:r>
          </w:p>
        </w:tc>
        <w:tc>
          <w:tcPr>
            <w:tcW w:w="5812" w:type="dxa"/>
          </w:tcPr>
          <w:p w14:paraId="7F91D318" w14:textId="5B3636E7" w:rsidR="00DD74E7" w:rsidRDefault="00762D79" w:rsidP="004A5A6F">
            <w:pPr>
              <w:pStyle w:val="ListParagraph"/>
              <w:numPr>
                <w:ilvl w:val="0"/>
                <w:numId w:val="14"/>
              </w:numPr>
              <w:spacing w:before="60" w:after="60"/>
              <w:ind w:left="464"/>
              <w:jc w:val="left"/>
              <w:cnfStyle w:val="000000000000" w:firstRow="0" w:lastRow="0" w:firstColumn="0" w:lastColumn="0" w:oddVBand="0" w:evenVBand="0" w:oddHBand="0" w:evenHBand="0" w:firstRowFirstColumn="0" w:firstRowLastColumn="0" w:lastRowFirstColumn="0" w:lastRowLastColumn="0"/>
            </w:pPr>
            <w:r>
              <w:t>Canada is the first OECD country to legalize cannabis, and has emerging standardized needs arising from its regulatory framework</w:t>
            </w:r>
          </w:p>
          <w:p w14:paraId="3550719C" w14:textId="63CFC0D5" w:rsidR="00DD74E7" w:rsidRDefault="00762D79" w:rsidP="004A5A6F">
            <w:pPr>
              <w:pStyle w:val="ListParagraph"/>
              <w:numPr>
                <w:ilvl w:val="0"/>
                <w:numId w:val="15"/>
              </w:numPr>
              <w:spacing w:before="60" w:after="60"/>
              <w:ind w:left="460"/>
              <w:jc w:val="left"/>
              <w:cnfStyle w:val="000000000000" w:firstRow="0" w:lastRow="0" w:firstColumn="0" w:lastColumn="0" w:oddVBand="0" w:evenVBand="0" w:oddHBand="0" w:evenHBand="0" w:firstRowFirstColumn="0" w:firstRowLastColumn="0" w:lastRowFirstColumn="0" w:lastRowLastColumn="0"/>
            </w:pPr>
            <w:r>
              <w:t>Canada can also provide expertise to the rest of the world where other jurisdictions take similar steps</w:t>
            </w:r>
          </w:p>
        </w:tc>
      </w:tr>
      <w:tr w:rsidR="00DD74E7" w14:paraId="197A917E" w14:textId="77777777" w:rsidTr="00C526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67D42EBE" w14:textId="35F34AE1" w:rsidR="00DD74E7" w:rsidRDefault="00F2233A" w:rsidP="00DD74E7">
            <w:pPr>
              <w:spacing w:before="60" w:after="60"/>
              <w:ind w:left="0"/>
              <w:jc w:val="left"/>
            </w:pPr>
            <w:r>
              <w:t xml:space="preserve">Accessibility of </w:t>
            </w:r>
            <w:r w:rsidR="005706A4">
              <w:t>s</w:t>
            </w:r>
            <w:r>
              <w:t>tandards</w:t>
            </w:r>
          </w:p>
        </w:tc>
        <w:tc>
          <w:tcPr>
            <w:tcW w:w="5812" w:type="dxa"/>
          </w:tcPr>
          <w:p w14:paraId="52120C9C" w14:textId="1F299824" w:rsidR="00DD74E7" w:rsidRDefault="00DC269D" w:rsidP="004A5A6F">
            <w:pPr>
              <w:pStyle w:val="ListParagraph"/>
              <w:numPr>
                <w:ilvl w:val="0"/>
                <w:numId w:val="14"/>
              </w:numPr>
              <w:spacing w:before="60" w:after="60"/>
              <w:ind w:left="464"/>
              <w:jc w:val="left"/>
              <w:cnfStyle w:val="000000100000" w:firstRow="0" w:lastRow="0" w:firstColumn="0" w:lastColumn="0" w:oddVBand="0" w:evenVBand="0" w:oddHBand="1" w:evenHBand="0" w:firstRowFirstColumn="0" w:firstRowLastColumn="0" w:lastRowFirstColumn="0" w:lastRowLastColumn="0"/>
            </w:pPr>
            <w:r>
              <w:t>While most standards can be viewed for free, i</w:t>
            </w:r>
            <w:r w:rsidR="0004018F">
              <w:t xml:space="preserve">ndustry and government continue to have to pay to </w:t>
            </w:r>
            <w:r w:rsidR="00F75C0D">
              <w:t xml:space="preserve">purchase </w:t>
            </w:r>
            <w:r w:rsidR="00934F0F">
              <w:t xml:space="preserve">many </w:t>
            </w:r>
            <w:r w:rsidR="0004018F">
              <w:t xml:space="preserve">standards they might be required to comply with, or </w:t>
            </w:r>
            <w:r w:rsidR="00553F35">
              <w:t xml:space="preserve">they might wish to reference in regulation, which </w:t>
            </w:r>
            <w:r>
              <w:t>is a barrier to standards use</w:t>
            </w:r>
            <w:r w:rsidR="00DD74E7">
              <w:t xml:space="preserve">   </w:t>
            </w:r>
          </w:p>
        </w:tc>
      </w:tr>
      <w:tr w:rsidR="003A043B" w14:paraId="2A3E9E5F" w14:textId="77777777" w:rsidTr="00C52628">
        <w:trPr>
          <w:cantSplit/>
        </w:trPr>
        <w:tc>
          <w:tcPr>
            <w:cnfStyle w:val="001000000000" w:firstRow="0" w:lastRow="0" w:firstColumn="1" w:lastColumn="0" w:oddVBand="0" w:evenVBand="0" w:oddHBand="0" w:evenHBand="0" w:firstRowFirstColumn="0" w:firstRowLastColumn="0" w:lastRowFirstColumn="0" w:lastRowLastColumn="0"/>
            <w:tcW w:w="2835" w:type="dxa"/>
          </w:tcPr>
          <w:p w14:paraId="0DC3FBB6" w14:textId="39BCD45D" w:rsidR="003A043B" w:rsidRDefault="003A043B" w:rsidP="003A043B">
            <w:pPr>
              <w:spacing w:before="60" w:after="60"/>
              <w:ind w:left="0"/>
              <w:jc w:val="left"/>
            </w:pPr>
            <w:r>
              <w:lastRenderedPageBreak/>
              <w:t>Funding for</w:t>
            </w:r>
            <w:r w:rsidR="00F46346">
              <w:t xml:space="preserve"> s</w:t>
            </w:r>
            <w:r>
              <w:t>tandards Development</w:t>
            </w:r>
          </w:p>
        </w:tc>
        <w:tc>
          <w:tcPr>
            <w:tcW w:w="5812" w:type="dxa"/>
          </w:tcPr>
          <w:p w14:paraId="329C1E2E" w14:textId="76D54A8B" w:rsidR="003A043B" w:rsidRDefault="000D2974" w:rsidP="004A5A6F">
            <w:pPr>
              <w:pStyle w:val="ListParagraph"/>
              <w:numPr>
                <w:ilvl w:val="0"/>
                <w:numId w:val="14"/>
              </w:numPr>
              <w:spacing w:before="60" w:after="60"/>
              <w:ind w:left="464"/>
              <w:jc w:val="left"/>
              <w:cnfStyle w:val="000000000000" w:firstRow="0" w:lastRow="0" w:firstColumn="0" w:lastColumn="0" w:oddVBand="0" w:evenVBand="0" w:oddHBand="0" w:evenHBand="0" w:firstRowFirstColumn="0" w:firstRowLastColumn="0" w:lastRowFirstColumn="0" w:lastRowLastColumn="0"/>
            </w:pPr>
            <w:r>
              <w:t>N</w:t>
            </w:r>
            <w:r w:rsidR="003A043B">
              <w:t xml:space="preserve">ew financial governance mechanisms will be required to support a robust system that can build awareness </w:t>
            </w:r>
            <w:r>
              <w:t>and spread the use of standards</w:t>
            </w:r>
          </w:p>
        </w:tc>
      </w:tr>
      <w:tr w:rsidR="003A043B" w14:paraId="5DBF86EC" w14:textId="77777777" w:rsidTr="00C526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5" w:type="dxa"/>
          </w:tcPr>
          <w:p w14:paraId="0E2C59EE" w14:textId="427F0D77" w:rsidR="003A043B" w:rsidRDefault="003A043B" w:rsidP="003A043B">
            <w:pPr>
              <w:spacing w:before="60" w:after="60"/>
              <w:ind w:left="0"/>
              <w:jc w:val="left"/>
            </w:pPr>
            <w:r>
              <w:t>Concerns about the capacity of the National Standards System</w:t>
            </w:r>
          </w:p>
        </w:tc>
        <w:tc>
          <w:tcPr>
            <w:tcW w:w="5812" w:type="dxa"/>
          </w:tcPr>
          <w:p w14:paraId="0AD6538D" w14:textId="77777777" w:rsidR="003A043B" w:rsidRDefault="003A043B" w:rsidP="004A5A6F">
            <w:pPr>
              <w:pStyle w:val="ListParagraph"/>
              <w:numPr>
                <w:ilvl w:val="0"/>
                <w:numId w:val="14"/>
              </w:numPr>
              <w:spacing w:before="60" w:after="60"/>
              <w:ind w:left="464"/>
              <w:jc w:val="left"/>
              <w:cnfStyle w:val="000000100000" w:firstRow="0" w:lastRow="0" w:firstColumn="0" w:lastColumn="0" w:oddVBand="0" w:evenVBand="0" w:oddHBand="1" w:evenHBand="0" w:firstRowFirstColumn="0" w:firstRowLastColumn="0" w:lastRowFirstColumn="0" w:lastRowLastColumn="0"/>
            </w:pPr>
            <w:r>
              <w:t>Canada has strong technical credibility, market influence through its producers, and is seen as a relatively neutral player on the world stage</w:t>
            </w:r>
          </w:p>
          <w:p w14:paraId="70288692" w14:textId="0F05019A" w:rsidR="003A043B" w:rsidRDefault="003A043B" w:rsidP="004A5A6F">
            <w:pPr>
              <w:pStyle w:val="ListParagraph"/>
              <w:numPr>
                <w:ilvl w:val="0"/>
                <w:numId w:val="14"/>
              </w:numPr>
              <w:spacing w:before="60" w:after="60"/>
              <w:ind w:left="464"/>
              <w:jc w:val="left"/>
              <w:cnfStyle w:val="000000100000" w:firstRow="0" w:lastRow="0" w:firstColumn="0" w:lastColumn="0" w:oddVBand="0" w:evenVBand="0" w:oddHBand="1" w:evenHBand="0" w:firstRowFirstColumn="0" w:firstRowLastColumn="0" w:lastRowFirstColumn="0" w:lastRowLastColumn="0"/>
            </w:pPr>
            <w:r>
              <w:t xml:space="preserve">However, </w:t>
            </w:r>
            <w:r w:rsidR="005A373B">
              <w:t>Canada</w:t>
            </w:r>
            <w:r>
              <w:t xml:space="preserve"> is a relatively small jurisdiction with a small population, and its federated model tends to disperse technical expertise, which is affected by the broader global trend of “greying of expertise”</w:t>
            </w:r>
          </w:p>
        </w:tc>
      </w:tr>
    </w:tbl>
    <w:p w14:paraId="3DA77650" w14:textId="66E0F806" w:rsidR="00E17242" w:rsidRDefault="00983E00" w:rsidP="00001C96">
      <w:pPr>
        <w:pStyle w:val="Heading3"/>
        <w:keepNext w:val="0"/>
        <w:keepLines w:val="0"/>
      </w:pPr>
      <w:bookmarkStart w:id="774" w:name="_Toc99661795"/>
      <w:r>
        <w:t>Implications for the National Standards Strategy</w:t>
      </w:r>
      <w:bookmarkEnd w:id="774"/>
    </w:p>
    <w:p w14:paraId="5F97E5CE" w14:textId="6F99B532" w:rsidR="0055335E" w:rsidRDefault="00136939" w:rsidP="0055335E">
      <w:r>
        <w:t>Given the above, in the NSS that follows</w:t>
      </w:r>
      <w:r w:rsidR="00B77ED9">
        <w:t xml:space="preserve"> we attempt to build on our strengths, address weaknesses in the national and international systems, and </w:t>
      </w:r>
      <w:r>
        <w:t>leverage opportunities where standards can create value, particularly for our broadest economic and social goals.</w:t>
      </w:r>
    </w:p>
    <w:p w14:paraId="5F2A7D33" w14:textId="77777777" w:rsidR="00EF74A6" w:rsidRPr="0055335E" w:rsidRDefault="00EF74A6" w:rsidP="0055335E"/>
    <w:p w14:paraId="4BF3EC80" w14:textId="77777777" w:rsidR="0052509A" w:rsidRDefault="0052509A">
      <w:pPr>
        <w:spacing w:before="0" w:after="160" w:line="259" w:lineRule="auto"/>
        <w:ind w:left="0"/>
        <w:jc w:val="left"/>
        <w:rPr>
          <w:rFonts w:eastAsiaTheme="majorEastAsia" w:cstheme="majorBidi"/>
          <w:color w:val="004C97" w:themeColor="accent1"/>
          <w:sz w:val="32"/>
          <w:szCs w:val="32"/>
        </w:rPr>
      </w:pPr>
      <w:r>
        <w:br w:type="page"/>
      </w:r>
    </w:p>
    <w:p w14:paraId="5FBED004" w14:textId="579D6336" w:rsidR="00057ECD" w:rsidRDefault="004D4D36" w:rsidP="00A60D17">
      <w:pPr>
        <w:pStyle w:val="Heading1"/>
        <w:keepNext w:val="0"/>
        <w:keepLines w:val="0"/>
      </w:pPr>
      <w:bookmarkStart w:id="775" w:name="_Toc99661796"/>
      <w:r>
        <w:lastRenderedPageBreak/>
        <w:t>Canada’s National Standards Strategy</w:t>
      </w:r>
      <w:bookmarkEnd w:id="775"/>
    </w:p>
    <w:p w14:paraId="7627CC84" w14:textId="7ED9B047" w:rsidR="00C261CD" w:rsidRDefault="004D4D36" w:rsidP="0006539D">
      <w:pPr>
        <w:pStyle w:val="Heading2"/>
      </w:pPr>
      <w:bookmarkStart w:id="776" w:name="_Toc99661797"/>
      <w:r w:rsidRPr="0006539D">
        <w:t>The National Standards Strategy on a Page</w:t>
      </w:r>
      <w:bookmarkEnd w:id="776"/>
    </w:p>
    <w:p w14:paraId="4E72685E" w14:textId="7A39426A" w:rsidR="00DF0121" w:rsidRDefault="00591AE5" w:rsidP="00591AE5">
      <w:r>
        <w:t xml:space="preserve">Given the </w:t>
      </w:r>
      <w:r w:rsidR="002F0919">
        <w:t xml:space="preserve">foregoing, </w:t>
      </w:r>
      <w:r>
        <w:t xml:space="preserve">we </w:t>
      </w:r>
      <w:r w:rsidR="00E656E9">
        <w:t xml:space="preserve">are pleased to present a summary of </w:t>
      </w:r>
      <w:r>
        <w:t>the NSS below in</w:t>
      </w:r>
      <w:r w:rsidR="00AB4CE0">
        <w:t xml:space="preserve"> .</w:t>
      </w:r>
    </w:p>
    <w:p w14:paraId="5F36E2ED" w14:textId="2D49829B" w:rsidR="008E3A96" w:rsidRPr="008E3A96" w:rsidRDefault="00AB4CE0" w:rsidP="003B6FF5">
      <w:pPr>
        <w:pStyle w:val="Caption"/>
        <w:keepNext/>
        <w:spacing w:before="240" w:after="0"/>
        <w:jc w:val="center"/>
      </w:pPr>
      <w:bookmarkStart w:id="777" w:name="_Ref98100091"/>
      <w:r>
        <w:t xml:space="preserve">Figure </w:t>
      </w:r>
      <w:r w:rsidR="00E96D6F">
        <w:rPr>
          <w:noProof/>
        </w:rPr>
        <w:fldChar w:fldCharType="begin"/>
      </w:r>
      <w:r w:rsidR="00E96D6F">
        <w:rPr>
          <w:noProof/>
        </w:rPr>
        <w:instrText xml:space="preserve"> SEQ Figure \* ARABIC </w:instrText>
      </w:r>
      <w:r w:rsidR="00E96D6F">
        <w:rPr>
          <w:noProof/>
        </w:rPr>
        <w:fldChar w:fldCharType="separate"/>
      </w:r>
      <w:r w:rsidR="001801F6">
        <w:rPr>
          <w:noProof/>
        </w:rPr>
        <w:t>5</w:t>
      </w:r>
      <w:r w:rsidR="00E96D6F">
        <w:rPr>
          <w:noProof/>
        </w:rPr>
        <w:fldChar w:fldCharType="end"/>
      </w:r>
      <w:bookmarkEnd w:id="777"/>
      <w:r>
        <w:t>: The National Standards Strategy</w:t>
      </w:r>
      <w:r w:rsidR="007C4D31" w:rsidRPr="007C4D31">
        <w:rPr>
          <w:noProof/>
        </w:rPr>
        <w:t xml:space="preserve"> </w:t>
      </w:r>
    </w:p>
    <w:p w14:paraId="2AB58475" w14:textId="77777777" w:rsidR="007120E2" w:rsidRDefault="007120E2" w:rsidP="008F06C7">
      <w:r w:rsidRPr="007120E2">
        <w:rPr>
          <w:noProof/>
          <w:lang w:val="en-CA" w:eastAsia="en-CA"/>
        </w:rPr>
        <w:drawing>
          <wp:inline distT="0" distB="0" distL="0" distR="0" wp14:anchorId="721CD160" wp14:editId="44343F35">
            <wp:extent cx="5943600" cy="3798570"/>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9"/>
                    <a:stretch>
                      <a:fillRect/>
                    </a:stretch>
                  </pic:blipFill>
                  <pic:spPr>
                    <a:xfrm>
                      <a:off x="0" y="0"/>
                      <a:ext cx="5943600" cy="3798570"/>
                    </a:xfrm>
                    <a:prstGeom prst="rect">
                      <a:avLst/>
                    </a:prstGeom>
                  </pic:spPr>
                </pic:pic>
              </a:graphicData>
            </a:graphic>
          </wp:inline>
        </w:drawing>
      </w:r>
    </w:p>
    <w:p w14:paraId="7FA6FC22" w14:textId="2369BE48" w:rsidR="008D7000" w:rsidRPr="0055335E" w:rsidRDefault="00C02BF3" w:rsidP="008F06C7">
      <w:r>
        <w:t>Below we explain each of its elements in more detail.</w:t>
      </w:r>
    </w:p>
    <w:p w14:paraId="1B1D8AD3" w14:textId="77777777" w:rsidR="002B3768" w:rsidRDefault="002B3768">
      <w:pPr>
        <w:spacing w:before="0" w:after="160" w:line="259" w:lineRule="auto"/>
        <w:ind w:left="0"/>
        <w:jc w:val="left"/>
        <w:rPr>
          <w:rFonts w:eastAsiaTheme="majorEastAsia" w:cstheme="majorBidi"/>
          <w:color w:val="00A3E0" w:themeColor="accent3"/>
          <w:sz w:val="28"/>
          <w:szCs w:val="26"/>
          <w:lang w:val="en-CA"/>
        </w:rPr>
      </w:pPr>
      <w:r>
        <w:rPr>
          <w:lang w:val="en-CA"/>
        </w:rPr>
        <w:br w:type="page"/>
      </w:r>
    </w:p>
    <w:p w14:paraId="12ABA86C" w14:textId="46FE0BF5" w:rsidR="004D4D36" w:rsidRDefault="00B22A4D" w:rsidP="00A60D17">
      <w:pPr>
        <w:pStyle w:val="Heading2"/>
        <w:keepNext w:val="0"/>
        <w:keepLines w:val="0"/>
        <w:rPr>
          <w:lang w:val="en-CA"/>
        </w:rPr>
      </w:pPr>
      <w:bookmarkStart w:id="778" w:name="_Toc99661798"/>
      <w:r>
        <w:rPr>
          <w:lang w:val="en-CA"/>
        </w:rPr>
        <w:lastRenderedPageBreak/>
        <w:t xml:space="preserve">Our </w:t>
      </w:r>
      <w:r w:rsidR="00D16586">
        <w:rPr>
          <w:lang w:val="en-CA"/>
        </w:rPr>
        <w:t>Vision, Mission, and Values</w:t>
      </w:r>
      <w:bookmarkEnd w:id="778"/>
    </w:p>
    <w:p w14:paraId="2C225FE7" w14:textId="0385F38D" w:rsidR="00C261CD" w:rsidRDefault="00D16586" w:rsidP="00A60D17">
      <w:pPr>
        <w:pStyle w:val="Heading3"/>
        <w:keepNext w:val="0"/>
        <w:keepLines w:val="0"/>
        <w:rPr>
          <w:lang w:val="en-CA"/>
        </w:rPr>
      </w:pPr>
      <w:bookmarkStart w:id="779" w:name="_Toc99661799"/>
      <w:r>
        <w:rPr>
          <w:lang w:val="en-CA"/>
        </w:rPr>
        <w:t>Vision</w:t>
      </w:r>
      <w:bookmarkEnd w:id="779"/>
    </w:p>
    <w:p w14:paraId="7596D0B2" w14:textId="77777777" w:rsidR="00071013" w:rsidRDefault="00071013" w:rsidP="002813F1">
      <w:pPr>
        <w:jc w:val="center"/>
        <w:rPr>
          <w:b/>
          <w:bCs/>
          <w:i/>
          <w:iCs/>
          <w:szCs w:val="24"/>
        </w:rPr>
      </w:pPr>
    </w:p>
    <w:p w14:paraId="5317BCFD" w14:textId="1226171B" w:rsidR="00245569" w:rsidRDefault="00245569" w:rsidP="002813F1">
      <w:pPr>
        <w:jc w:val="center"/>
        <w:rPr>
          <w:b/>
          <w:bCs/>
          <w:i/>
          <w:iCs/>
          <w:color w:val="00A3E0" w:themeColor="accent3"/>
          <w:sz w:val="24"/>
          <w:szCs w:val="28"/>
        </w:rPr>
      </w:pPr>
      <w:r>
        <w:rPr>
          <w:b/>
          <w:bCs/>
          <w:i/>
          <w:iCs/>
          <w:color w:val="00A3E0" w:themeColor="accent3"/>
          <w:sz w:val="24"/>
          <w:szCs w:val="28"/>
        </w:rPr>
        <w:t xml:space="preserve">To unlock standards’ full potential to support public policy </w:t>
      </w:r>
    </w:p>
    <w:p w14:paraId="43142B96" w14:textId="343E3F86" w:rsidR="002813F1" w:rsidRPr="001E7D67" w:rsidRDefault="00245569" w:rsidP="003B6FF5">
      <w:pPr>
        <w:spacing w:before="0"/>
        <w:jc w:val="center"/>
        <w:rPr>
          <w:b/>
          <w:bCs/>
          <w:i/>
          <w:iCs/>
          <w:color w:val="00A3E0" w:themeColor="accent3"/>
          <w:sz w:val="24"/>
          <w:szCs w:val="28"/>
        </w:rPr>
      </w:pPr>
      <w:r>
        <w:rPr>
          <w:b/>
          <w:bCs/>
          <w:i/>
          <w:iCs/>
          <w:color w:val="00A3E0" w:themeColor="accent3"/>
          <w:sz w:val="24"/>
          <w:szCs w:val="28"/>
        </w:rPr>
        <w:t>and deliver benefits for all Canadians</w:t>
      </w:r>
      <w:r w:rsidR="002B3768" w:rsidRPr="001E7D67">
        <w:rPr>
          <w:b/>
          <w:bCs/>
          <w:i/>
          <w:iCs/>
          <w:color w:val="00A3E0" w:themeColor="accent3"/>
          <w:sz w:val="24"/>
          <w:szCs w:val="28"/>
        </w:rPr>
        <w:t>.</w:t>
      </w:r>
    </w:p>
    <w:p w14:paraId="77D8E026" w14:textId="5A5128F8" w:rsidR="002813F1" w:rsidRPr="00051B46" w:rsidRDefault="002813F1" w:rsidP="003B6FF5">
      <w:pPr>
        <w:ind w:left="0"/>
        <w:rPr>
          <w:sz w:val="24"/>
          <w:szCs w:val="24"/>
          <w:lang w:val="en-CA"/>
        </w:rPr>
      </w:pPr>
    </w:p>
    <w:p w14:paraId="6C6AA48E" w14:textId="769D9AD7" w:rsidR="00C14201" w:rsidRPr="00C14201" w:rsidRDefault="00F57823" w:rsidP="00C14201">
      <w:pPr>
        <w:rPr>
          <w:sz w:val="24"/>
          <w:szCs w:val="24"/>
        </w:rPr>
      </w:pPr>
      <w:r>
        <w:rPr>
          <w:sz w:val="24"/>
          <w:szCs w:val="24"/>
        </w:rPr>
        <w:t>Our</w:t>
      </w:r>
      <w:r w:rsidR="00C14201" w:rsidRPr="00C14201">
        <w:rPr>
          <w:sz w:val="24"/>
          <w:szCs w:val="24"/>
        </w:rPr>
        <w:t xml:space="preserve"> Vision statement </w:t>
      </w:r>
      <w:r w:rsidR="00BA24C3">
        <w:rPr>
          <w:sz w:val="24"/>
          <w:szCs w:val="24"/>
        </w:rPr>
        <w:t>expresses the aspiration that standards</w:t>
      </w:r>
      <w:r w:rsidR="00C14201" w:rsidRPr="00C14201">
        <w:rPr>
          <w:sz w:val="24"/>
          <w:szCs w:val="24"/>
        </w:rPr>
        <w:t xml:space="preserve"> will be in much greater use ten years from now and speaks implicitly to individual citizens, consumers, workers, companies, not-for-profit organizations, </w:t>
      </w:r>
      <w:r w:rsidR="008A5953">
        <w:rPr>
          <w:sz w:val="24"/>
          <w:szCs w:val="24"/>
        </w:rPr>
        <w:t xml:space="preserve">agencies, boards, commissions, </w:t>
      </w:r>
      <w:r w:rsidR="002D67F7">
        <w:rPr>
          <w:sz w:val="24"/>
          <w:szCs w:val="24"/>
        </w:rPr>
        <w:t>departments,</w:t>
      </w:r>
      <w:r w:rsidR="009560C0">
        <w:rPr>
          <w:sz w:val="24"/>
          <w:szCs w:val="24"/>
        </w:rPr>
        <w:t xml:space="preserve"> a</w:t>
      </w:r>
      <w:r w:rsidR="000C7096">
        <w:rPr>
          <w:sz w:val="24"/>
          <w:szCs w:val="24"/>
        </w:rPr>
        <w:t>nd ministries at</w:t>
      </w:r>
      <w:r w:rsidR="008A5953">
        <w:rPr>
          <w:sz w:val="24"/>
          <w:szCs w:val="24"/>
        </w:rPr>
        <w:t xml:space="preserve"> all levels of government</w:t>
      </w:r>
      <w:r w:rsidR="00AE0132">
        <w:rPr>
          <w:sz w:val="24"/>
          <w:szCs w:val="24"/>
        </w:rPr>
        <w:t xml:space="preserve"> throughout Canada</w:t>
      </w:r>
      <w:r w:rsidR="00C14201" w:rsidRPr="00C14201">
        <w:rPr>
          <w:sz w:val="24"/>
          <w:szCs w:val="24"/>
        </w:rPr>
        <w:t>.</w:t>
      </w:r>
    </w:p>
    <w:p w14:paraId="30D5D516" w14:textId="7FEEB9FB" w:rsidR="00624795" w:rsidRDefault="00624795" w:rsidP="009A4429">
      <w:pPr>
        <w:rPr>
          <w:sz w:val="24"/>
          <w:szCs w:val="24"/>
        </w:rPr>
      </w:pPr>
      <w:r>
        <w:rPr>
          <w:sz w:val="24"/>
          <w:szCs w:val="24"/>
        </w:rPr>
        <w:t xml:space="preserve">While there is work to do, we have also come along way. In 2000, when the </w:t>
      </w:r>
      <w:r w:rsidR="00B77D18">
        <w:rPr>
          <w:sz w:val="24"/>
          <w:szCs w:val="24"/>
        </w:rPr>
        <w:t xml:space="preserve">first Canadian Standards Strategy was developed, the system </w:t>
      </w:r>
      <w:r w:rsidR="0049216B">
        <w:rPr>
          <w:sz w:val="24"/>
          <w:szCs w:val="24"/>
        </w:rPr>
        <w:t>had</w:t>
      </w:r>
      <w:r w:rsidR="000E4BA5">
        <w:rPr>
          <w:sz w:val="24"/>
          <w:szCs w:val="24"/>
        </w:rPr>
        <w:t xml:space="preserve"> 4 accredit</w:t>
      </w:r>
      <w:r w:rsidR="002F7819">
        <w:rPr>
          <w:sz w:val="24"/>
          <w:szCs w:val="24"/>
        </w:rPr>
        <w:t xml:space="preserve">ed </w:t>
      </w:r>
      <w:r w:rsidR="00441C16">
        <w:rPr>
          <w:sz w:val="24"/>
          <w:szCs w:val="24"/>
        </w:rPr>
        <w:t>SDOs</w:t>
      </w:r>
      <w:r w:rsidR="002F7819">
        <w:rPr>
          <w:sz w:val="24"/>
          <w:szCs w:val="24"/>
        </w:rPr>
        <w:t xml:space="preserve"> with an agenda that focused mostly on product standards</w:t>
      </w:r>
      <w:r w:rsidR="0086291F">
        <w:rPr>
          <w:sz w:val="24"/>
          <w:szCs w:val="24"/>
        </w:rPr>
        <w:t>, and a relative lack of options</w:t>
      </w:r>
      <w:r w:rsidR="00441C16">
        <w:rPr>
          <w:sz w:val="24"/>
          <w:szCs w:val="24"/>
        </w:rPr>
        <w:t xml:space="preserve"> in the system to deliver the best possible solution. Today, Canadian stakeholders have a wider range of solution providers, with 13 SDOs accredited by SCC</w:t>
      </w:r>
      <w:r w:rsidR="00E07D54">
        <w:rPr>
          <w:sz w:val="24"/>
          <w:szCs w:val="24"/>
        </w:rPr>
        <w:t xml:space="preserve"> covering a wide range of product and service areas, including emerging technologies.</w:t>
      </w:r>
      <w:r w:rsidR="00876B76">
        <w:rPr>
          <w:sz w:val="24"/>
          <w:szCs w:val="24"/>
        </w:rPr>
        <w:t xml:space="preserve"> </w:t>
      </w:r>
    </w:p>
    <w:p w14:paraId="7227D603" w14:textId="0461D2FD" w:rsidR="00CA6D42" w:rsidRDefault="000D417F" w:rsidP="009A4429">
      <w:pPr>
        <w:rPr>
          <w:sz w:val="24"/>
          <w:szCs w:val="24"/>
        </w:rPr>
      </w:pPr>
      <w:r>
        <w:rPr>
          <w:sz w:val="24"/>
          <w:szCs w:val="24"/>
        </w:rPr>
        <w:t>As outlined above, our focus has evolved over the last two decades, but it needs to grow further.</w:t>
      </w:r>
      <w:r w:rsidR="0076669B">
        <w:rPr>
          <w:sz w:val="24"/>
          <w:szCs w:val="24"/>
        </w:rPr>
        <w:t xml:space="preserve"> But awareness of the system and recognition of how its standards can be used across Canada is still lacking. We need to build that awareness by reaching out and bringing new stakeholders, </w:t>
      </w:r>
      <w:r w:rsidR="002D67F7">
        <w:rPr>
          <w:sz w:val="24"/>
          <w:szCs w:val="24"/>
        </w:rPr>
        <w:t>organizations,</w:t>
      </w:r>
      <w:r w:rsidR="0076669B">
        <w:rPr>
          <w:sz w:val="24"/>
          <w:szCs w:val="24"/>
        </w:rPr>
        <w:t xml:space="preserve"> and individuals into the tent.</w:t>
      </w:r>
    </w:p>
    <w:p w14:paraId="7034C271" w14:textId="78046FB6" w:rsidR="00D16586" w:rsidRDefault="00D16586" w:rsidP="00A60D17">
      <w:pPr>
        <w:pStyle w:val="Heading3"/>
        <w:keepNext w:val="0"/>
        <w:keepLines w:val="0"/>
        <w:rPr>
          <w:lang w:val="en-CA"/>
        </w:rPr>
      </w:pPr>
      <w:bookmarkStart w:id="780" w:name="_Toc99661800"/>
      <w:r>
        <w:rPr>
          <w:lang w:val="en-CA"/>
        </w:rPr>
        <w:t>Mission</w:t>
      </w:r>
      <w:bookmarkEnd w:id="780"/>
    </w:p>
    <w:p w14:paraId="102857BB" w14:textId="77777777" w:rsidR="0076669B" w:rsidRDefault="0076669B" w:rsidP="0076669B">
      <w:pPr>
        <w:jc w:val="center"/>
        <w:rPr>
          <w:b/>
          <w:bCs/>
          <w:i/>
          <w:iCs/>
          <w:szCs w:val="24"/>
        </w:rPr>
      </w:pPr>
    </w:p>
    <w:p w14:paraId="23F95977" w14:textId="2E895D47" w:rsidR="00A8396A" w:rsidRPr="001E7D67" w:rsidRDefault="00D70C46" w:rsidP="0076669B">
      <w:pPr>
        <w:spacing w:before="0"/>
        <w:jc w:val="center"/>
        <w:rPr>
          <w:b/>
          <w:bCs/>
          <w:i/>
          <w:iCs/>
          <w:color w:val="00A3E0" w:themeColor="accent3"/>
          <w:sz w:val="24"/>
          <w:szCs w:val="28"/>
        </w:rPr>
      </w:pPr>
      <w:r>
        <w:rPr>
          <w:b/>
          <w:bCs/>
          <w:i/>
          <w:iCs/>
          <w:color w:val="00A3E0" w:themeColor="accent3"/>
          <w:sz w:val="24"/>
          <w:szCs w:val="28"/>
        </w:rPr>
        <w:t>To</w:t>
      </w:r>
      <w:r w:rsidR="00432E82" w:rsidRPr="001E7D67">
        <w:rPr>
          <w:b/>
          <w:bCs/>
          <w:i/>
          <w:iCs/>
          <w:color w:val="00A3E0" w:themeColor="accent3"/>
          <w:sz w:val="24"/>
          <w:szCs w:val="28"/>
        </w:rPr>
        <w:t xml:space="preserve"> support </w:t>
      </w:r>
      <w:r w:rsidR="00594016" w:rsidRPr="001E7D67">
        <w:rPr>
          <w:b/>
          <w:bCs/>
          <w:i/>
          <w:iCs/>
          <w:color w:val="00A3E0" w:themeColor="accent3"/>
          <w:sz w:val="24"/>
          <w:szCs w:val="28"/>
        </w:rPr>
        <w:t>sustainab</w:t>
      </w:r>
      <w:r w:rsidR="00F142B4">
        <w:rPr>
          <w:b/>
          <w:bCs/>
          <w:i/>
          <w:iCs/>
          <w:color w:val="00A3E0" w:themeColor="accent3"/>
          <w:sz w:val="24"/>
          <w:szCs w:val="28"/>
        </w:rPr>
        <w:t>le development</w:t>
      </w:r>
      <w:r w:rsidR="00594016" w:rsidRPr="001E7D67">
        <w:rPr>
          <w:b/>
          <w:bCs/>
          <w:i/>
          <w:iCs/>
          <w:color w:val="00A3E0" w:themeColor="accent3"/>
          <w:sz w:val="24"/>
          <w:szCs w:val="28"/>
        </w:rPr>
        <w:t>,</w:t>
      </w:r>
      <w:r w:rsidR="00432E82" w:rsidRPr="001E7D67">
        <w:rPr>
          <w:b/>
          <w:bCs/>
          <w:i/>
          <w:iCs/>
          <w:color w:val="00A3E0" w:themeColor="accent3"/>
          <w:sz w:val="24"/>
          <w:szCs w:val="28"/>
        </w:rPr>
        <w:t xml:space="preserve"> </w:t>
      </w:r>
      <w:r w:rsidR="00A8396A" w:rsidRPr="001E7D67">
        <w:rPr>
          <w:b/>
          <w:bCs/>
          <w:i/>
          <w:iCs/>
          <w:color w:val="00A3E0" w:themeColor="accent3"/>
          <w:sz w:val="24"/>
          <w:szCs w:val="28"/>
        </w:rPr>
        <w:t xml:space="preserve">prosperity, health and safety, competitiveness, </w:t>
      </w:r>
      <w:r w:rsidR="00687B15" w:rsidRPr="001E7D67">
        <w:rPr>
          <w:b/>
          <w:bCs/>
          <w:i/>
          <w:iCs/>
          <w:color w:val="00A3E0" w:themeColor="accent3"/>
          <w:sz w:val="24"/>
          <w:szCs w:val="28"/>
        </w:rPr>
        <w:t>trade,</w:t>
      </w:r>
      <w:r w:rsidR="00A8396A" w:rsidRPr="001E7D67">
        <w:rPr>
          <w:b/>
          <w:bCs/>
          <w:i/>
          <w:iCs/>
          <w:color w:val="00A3E0" w:themeColor="accent3"/>
          <w:sz w:val="24"/>
          <w:szCs w:val="28"/>
        </w:rPr>
        <w:t xml:space="preserve"> and effective public policy for all Canadians.</w:t>
      </w:r>
    </w:p>
    <w:p w14:paraId="76BA6A5C" w14:textId="66CC480E" w:rsidR="0076669B" w:rsidRPr="001E7D67" w:rsidRDefault="00A8396A" w:rsidP="0076669B">
      <w:pPr>
        <w:spacing w:before="0"/>
        <w:jc w:val="center"/>
        <w:rPr>
          <w:b/>
          <w:bCs/>
          <w:i/>
          <w:iCs/>
          <w:color w:val="00A3E0" w:themeColor="accent3"/>
          <w:sz w:val="24"/>
          <w:szCs w:val="28"/>
        </w:rPr>
      </w:pPr>
      <w:r w:rsidRPr="001E7D67">
        <w:rPr>
          <w:b/>
          <w:bCs/>
          <w:i/>
          <w:iCs/>
          <w:color w:val="00A3E0" w:themeColor="accent3"/>
          <w:sz w:val="24"/>
          <w:szCs w:val="28"/>
        </w:rPr>
        <w:t xml:space="preserve">In </w:t>
      </w:r>
      <w:r w:rsidR="00403786" w:rsidRPr="001E7D67">
        <w:rPr>
          <w:b/>
          <w:bCs/>
          <w:i/>
          <w:iCs/>
          <w:color w:val="00A3E0" w:themeColor="accent3"/>
          <w:sz w:val="24"/>
          <w:szCs w:val="28"/>
        </w:rPr>
        <w:t xml:space="preserve">doing so, the system anticipates the diverse needs of Canadian society, and effectively </w:t>
      </w:r>
      <w:r w:rsidR="00553F84">
        <w:rPr>
          <w:b/>
          <w:bCs/>
          <w:i/>
          <w:iCs/>
          <w:color w:val="00A3E0" w:themeColor="accent3"/>
          <w:sz w:val="24"/>
          <w:szCs w:val="28"/>
        </w:rPr>
        <w:t>promotes</w:t>
      </w:r>
      <w:r w:rsidR="00553F84" w:rsidRPr="001E7D67">
        <w:rPr>
          <w:b/>
          <w:bCs/>
          <w:i/>
          <w:iCs/>
          <w:color w:val="00A3E0" w:themeColor="accent3"/>
          <w:sz w:val="24"/>
          <w:szCs w:val="28"/>
        </w:rPr>
        <w:t xml:space="preserve"> </w:t>
      </w:r>
      <w:r w:rsidR="00403786" w:rsidRPr="001E7D67">
        <w:rPr>
          <w:b/>
          <w:bCs/>
          <w:i/>
          <w:iCs/>
          <w:color w:val="00A3E0" w:themeColor="accent3"/>
          <w:sz w:val="24"/>
          <w:szCs w:val="28"/>
        </w:rPr>
        <w:t>Canadian interests at the international level</w:t>
      </w:r>
      <w:r w:rsidR="0076669B" w:rsidRPr="001E7D67">
        <w:rPr>
          <w:b/>
          <w:bCs/>
          <w:i/>
          <w:iCs/>
          <w:color w:val="00A3E0" w:themeColor="accent3"/>
          <w:sz w:val="24"/>
          <w:szCs w:val="28"/>
        </w:rPr>
        <w:t>.</w:t>
      </w:r>
    </w:p>
    <w:p w14:paraId="688F4BEC" w14:textId="77777777" w:rsidR="0076669B" w:rsidRPr="00051B46" w:rsidRDefault="0076669B" w:rsidP="0076669B">
      <w:pPr>
        <w:jc w:val="center"/>
        <w:rPr>
          <w:sz w:val="24"/>
          <w:szCs w:val="24"/>
          <w:lang w:val="en-CA"/>
        </w:rPr>
      </w:pPr>
      <w:r w:rsidRPr="00051B46">
        <w:rPr>
          <w:b/>
          <w:bCs/>
          <w:i/>
          <w:iCs/>
          <w:sz w:val="24"/>
          <w:szCs w:val="28"/>
        </w:rPr>
        <w:t xml:space="preserve"> </w:t>
      </w:r>
    </w:p>
    <w:p w14:paraId="568A8313" w14:textId="577419A6" w:rsidR="007D3070" w:rsidRDefault="0076669B" w:rsidP="007D3070">
      <w:pPr>
        <w:rPr>
          <w:sz w:val="24"/>
          <w:szCs w:val="24"/>
          <w:lang w:val="en-CA"/>
        </w:rPr>
      </w:pPr>
      <w:r>
        <w:rPr>
          <w:sz w:val="24"/>
          <w:szCs w:val="24"/>
          <w:lang w:val="en-CA"/>
        </w:rPr>
        <w:t>Our mission reflects what the standards system exists to do</w:t>
      </w:r>
      <w:r w:rsidR="00485574">
        <w:rPr>
          <w:sz w:val="24"/>
          <w:szCs w:val="24"/>
          <w:lang w:val="en-CA"/>
        </w:rPr>
        <w:t xml:space="preserve">, and </w:t>
      </w:r>
      <w:r w:rsidR="00485574" w:rsidRPr="00485574">
        <w:rPr>
          <w:sz w:val="24"/>
          <w:szCs w:val="24"/>
          <w:lang w:val="en-CA"/>
        </w:rPr>
        <w:t>reflects the main elements of SCC’s system mandate</w:t>
      </w:r>
      <w:r w:rsidR="003A4F2D">
        <w:rPr>
          <w:sz w:val="24"/>
          <w:szCs w:val="24"/>
          <w:lang w:val="en-CA"/>
        </w:rPr>
        <w:t>, including sustainable development</w:t>
      </w:r>
      <w:r w:rsidR="008A6426">
        <w:rPr>
          <w:sz w:val="24"/>
          <w:szCs w:val="24"/>
          <w:lang w:val="en-CA"/>
        </w:rPr>
        <w:t>.</w:t>
      </w:r>
      <w:r w:rsidR="00B465C9">
        <w:rPr>
          <w:rStyle w:val="FootnoteReference"/>
          <w:sz w:val="24"/>
          <w:szCs w:val="24"/>
          <w:lang w:val="en-CA"/>
        </w:rPr>
        <w:footnoteReference w:id="10"/>
      </w:r>
      <w:r>
        <w:rPr>
          <w:sz w:val="24"/>
          <w:szCs w:val="24"/>
          <w:lang w:val="en-CA"/>
        </w:rPr>
        <w:t xml:space="preserve"> </w:t>
      </w:r>
      <w:r w:rsidR="008977AE">
        <w:rPr>
          <w:sz w:val="24"/>
          <w:szCs w:val="24"/>
          <w:lang w:val="en-CA"/>
        </w:rPr>
        <w:t xml:space="preserve">While </w:t>
      </w:r>
      <w:r w:rsidR="00876B76">
        <w:rPr>
          <w:sz w:val="24"/>
          <w:szCs w:val="24"/>
          <w:lang w:val="en-CA"/>
        </w:rPr>
        <w:lastRenderedPageBreak/>
        <w:t>identifying needs is typically the first step in any standards development</w:t>
      </w:r>
      <w:r w:rsidR="004D0F6A">
        <w:rPr>
          <w:sz w:val="24"/>
          <w:szCs w:val="24"/>
          <w:lang w:val="en-CA"/>
        </w:rPr>
        <w:t xml:space="preserve"> process</w:t>
      </w:r>
      <w:r w:rsidR="00876B76">
        <w:rPr>
          <w:sz w:val="24"/>
          <w:szCs w:val="24"/>
          <w:lang w:val="en-CA"/>
        </w:rPr>
        <w:t xml:space="preserve">, </w:t>
      </w:r>
      <w:r w:rsidR="004D0F6A">
        <w:rPr>
          <w:sz w:val="24"/>
          <w:szCs w:val="24"/>
          <w:lang w:val="en-CA"/>
        </w:rPr>
        <w:t xml:space="preserve">stakeholder consultations told us that, given the changes occurring in society, the economy, and public policy, it is critical for the system to </w:t>
      </w:r>
      <w:r w:rsidR="004D0F6A" w:rsidRPr="00A23A1F">
        <w:rPr>
          <w:i/>
          <w:iCs/>
          <w:sz w:val="24"/>
          <w:szCs w:val="24"/>
          <w:lang w:val="en-CA"/>
        </w:rPr>
        <w:t>anticipate</w:t>
      </w:r>
      <w:r w:rsidR="004D0F6A">
        <w:rPr>
          <w:sz w:val="24"/>
          <w:szCs w:val="24"/>
          <w:lang w:val="en-CA"/>
        </w:rPr>
        <w:t xml:space="preserve"> standardization needs</w:t>
      </w:r>
      <w:r w:rsidR="00A23A1F">
        <w:rPr>
          <w:sz w:val="24"/>
          <w:szCs w:val="24"/>
          <w:lang w:val="en-CA"/>
        </w:rPr>
        <w:t>, rather than react to them.</w:t>
      </w:r>
    </w:p>
    <w:p w14:paraId="77845A7F" w14:textId="53740CBE" w:rsidR="00A23A1F" w:rsidRDefault="00A23A1F" w:rsidP="007D3070">
      <w:pPr>
        <w:rPr>
          <w:sz w:val="24"/>
          <w:szCs w:val="24"/>
          <w:lang w:val="en-CA"/>
        </w:rPr>
      </w:pPr>
      <w:r>
        <w:rPr>
          <w:sz w:val="24"/>
          <w:szCs w:val="24"/>
          <w:lang w:val="en-CA"/>
        </w:rPr>
        <w:t xml:space="preserve">The system must also deliver on the standards themselves, along with the accompanying mechanisms – e.g., monitoring, conformity assessment, and others </w:t>
      </w:r>
      <w:r w:rsidR="007661AA">
        <w:rPr>
          <w:sz w:val="24"/>
          <w:szCs w:val="24"/>
          <w:lang w:val="en-CA"/>
        </w:rPr>
        <w:t>–</w:t>
      </w:r>
      <w:r>
        <w:rPr>
          <w:sz w:val="24"/>
          <w:szCs w:val="24"/>
          <w:lang w:val="en-CA"/>
        </w:rPr>
        <w:t xml:space="preserve"> </w:t>
      </w:r>
      <w:r w:rsidR="007661AA">
        <w:rPr>
          <w:sz w:val="24"/>
          <w:szCs w:val="24"/>
          <w:lang w:val="en-CA"/>
        </w:rPr>
        <w:t xml:space="preserve">that make standards stick. </w:t>
      </w:r>
    </w:p>
    <w:p w14:paraId="3DBF6697" w14:textId="45F52411" w:rsidR="002D265D" w:rsidRPr="002D265D" w:rsidRDefault="007661AA" w:rsidP="00206008">
      <w:pPr>
        <w:rPr>
          <w:sz w:val="24"/>
          <w:szCs w:val="24"/>
          <w:lang w:val="en-CA"/>
        </w:rPr>
      </w:pPr>
      <w:r>
        <w:rPr>
          <w:sz w:val="24"/>
          <w:szCs w:val="24"/>
          <w:lang w:val="en-CA"/>
        </w:rPr>
        <w:t xml:space="preserve">It is also important that, </w:t>
      </w:r>
      <w:r w:rsidR="00B24663">
        <w:rPr>
          <w:sz w:val="24"/>
          <w:szCs w:val="24"/>
          <w:lang w:val="en-CA"/>
        </w:rPr>
        <w:t xml:space="preserve">given the widespread nature of standards and their users, that the system builds awareness so that standards </w:t>
      </w:r>
      <w:r w:rsidR="000D21A9">
        <w:rPr>
          <w:sz w:val="24"/>
          <w:szCs w:val="24"/>
          <w:lang w:val="en-CA"/>
        </w:rPr>
        <w:t xml:space="preserve">and their benefits are known and </w:t>
      </w:r>
      <w:r w:rsidR="00FE578F">
        <w:rPr>
          <w:sz w:val="24"/>
          <w:szCs w:val="24"/>
          <w:lang w:val="en-CA"/>
        </w:rPr>
        <w:t xml:space="preserve">embraced </w:t>
      </w:r>
      <w:r w:rsidR="000D21A9">
        <w:rPr>
          <w:sz w:val="24"/>
          <w:szCs w:val="24"/>
          <w:lang w:val="en-CA"/>
        </w:rPr>
        <w:t>throughout our society, economy</w:t>
      </w:r>
      <w:r w:rsidR="00F25A7F">
        <w:rPr>
          <w:sz w:val="24"/>
          <w:szCs w:val="24"/>
          <w:lang w:val="en-CA"/>
        </w:rPr>
        <w:t>,</w:t>
      </w:r>
      <w:r w:rsidR="000D21A9">
        <w:rPr>
          <w:sz w:val="24"/>
          <w:szCs w:val="24"/>
          <w:lang w:val="en-CA"/>
        </w:rPr>
        <w:t xml:space="preserve"> and public policy</w:t>
      </w:r>
      <w:r w:rsidR="00F25A7F">
        <w:rPr>
          <w:sz w:val="24"/>
          <w:szCs w:val="24"/>
          <w:lang w:val="en-CA"/>
        </w:rPr>
        <w:t>.</w:t>
      </w:r>
      <w:r w:rsidR="00B24663">
        <w:rPr>
          <w:sz w:val="24"/>
          <w:szCs w:val="24"/>
          <w:lang w:val="en-CA"/>
        </w:rPr>
        <w:t xml:space="preserve"> </w:t>
      </w:r>
      <w:r w:rsidR="00206008">
        <w:rPr>
          <w:sz w:val="24"/>
          <w:szCs w:val="24"/>
          <w:lang w:val="en-CA"/>
        </w:rPr>
        <w:t xml:space="preserve">People need to know about standards’ importance, where to find them, and </w:t>
      </w:r>
      <w:r w:rsidR="00BA24C3">
        <w:rPr>
          <w:sz w:val="24"/>
          <w:szCs w:val="24"/>
          <w:lang w:val="en-CA"/>
        </w:rPr>
        <w:t>how</w:t>
      </w:r>
      <w:r w:rsidR="00206008">
        <w:rPr>
          <w:sz w:val="24"/>
          <w:szCs w:val="24"/>
          <w:lang w:val="en-CA"/>
        </w:rPr>
        <w:t xml:space="preserve"> to use them wherever possible.</w:t>
      </w:r>
    </w:p>
    <w:p w14:paraId="4405C220" w14:textId="3726D19E" w:rsidR="00D16586" w:rsidRDefault="00D16586" w:rsidP="00A60D17">
      <w:pPr>
        <w:pStyle w:val="Heading3"/>
        <w:keepNext w:val="0"/>
        <w:keepLines w:val="0"/>
        <w:rPr>
          <w:lang w:val="en-CA"/>
        </w:rPr>
      </w:pPr>
      <w:bookmarkStart w:id="781" w:name="_Toc99661801"/>
      <w:r>
        <w:rPr>
          <w:lang w:val="en-CA"/>
        </w:rPr>
        <w:t>Values</w:t>
      </w:r>
      <w:bookmarkEnd w:id="781"/>
    </w:p>
    <w:p w14:paraId="21771CFD" w14:textId="77777777" w:rsidR="001C521A" w:rsidRDefault="001C521A" w:rsidP="001C521A">
      <w:pPr>
        <w:jc w:val="center"/>
        <w:rPr>
          <w:b/>
          <w:bCs/>
          <w:i/>
          <w:iCs/>
          <w:szCs w:val="24"/>
        </w:rPr>
      </w:pPr>
    </w:p>
    <w:tbl>
      <w:tblPr>
        <w:tblW w:w="0" w:type="auto"/>
        <w:jc w:val="center"/>
        <w:tblLook w:val="04A0" w:firstRow="1" w:lastRow="0" w:firstColumn="1" w:lastColumn="0" w:noHBand="0" w:noVBand="1"/>
      </w:tblPr>
      <w:tblGrid>
        <w:gridCol w:w="3114"/>
        <w:gridCol w:w="3544"/>
      </w:tblGrid>
      <w:tr w:rsidR="00166EA0" w14:paraId="52C05452" w14:textId="77777777" w:rsidTr="001E7D67">
        <w:trPr>
          <w:trHeight w:val="168"/>
          <w:jc w:val="center"/>
        </w:trPr>
        <w:tc>
          <w:tcPr>
            <w:tcW w:w="3114" w:type="dxa"/>
          </w:tcPr>
          <w:p w14:paraId="2027FF6E" w14:textId="7A9FF121" w:rsidR="00166EA0" w:rsidRPr="001E7D67" w:rsidRDefault="00764B15" w:rsidP="006C1A60">
            <w:pPr>
              <w:tabs>
                <w:tab w:val="left" w:pos="720"/>
                <w:tab w:val="left" w:pos="1440"/>
                <w:tab w:val="left" w:pos="2160"/>
                <w:tab w:val="left" w:pos="2880"/>
                <w:tab w:val="left" w:pos="4414"/>
              </w:tabs>
              <w:spacing w:before="0"/>
              <w:ind w:left="0"/>
              <w:jc w:val="center"/>
              <w:rPr>
                <w:b/>
                <w:bCs/>
                <w:i/>
                <w:color w:val="00A3E0" w:themeColor="accent3"/>
                <w:sz w:val="24"/>
                <w:szCs w:val="28"/>
              </w:rPr>
            </w:pPr>
            <w:r w:rsidRPr="001E7D67">
              <w:rPr>
                <w:b/>
                <w:bCs/>
                <w:i/>
                <w:color w:val="00A3E0" w:themeColor="accent3"/>
                <w:sz w:val="24"/>
                <w:szCs w:val="28"/>
              </w:rPr>
              <w:t>Transparency</w:t>
            </w:r>
          </w:p>
        </w:tc>
        <w:tc>
          <w:tcPr>
            <w:tcW w:w="3544" w:type="dxa"/>
          </w:tcPr>
          <w:p w14:paraId="397EDBBA" w14:textId="427B5835" w:rsidR="00166EA0" w:rsidRPr="001E7D67" w:rsidRDefault="005665D9" w:rsidP="006C1A60">
            <w:pPr>
              <w:tabs>
                <w:tab w:val="left" w:pos="720"/>
                <w:tab w:val="left" w:pos="1440"/>
                <w:tab w:val="left" w:pos="2160"/>
                <w:tab w:val="left" w:pos="2880"/>
                <w:tab w:val="left" w:pos="4414"/>
              </w:tabs>
              <w:spacing w:before="0"/>
              <w:ind w:left="0"/>
              <w:jc w:val="center"/>
              <w:rPr>
                <w:b/>
                <w:bCs/>
                <w:i/>
                <w:iCs/>
                <w:color w:val="00A3E0" w:themeColor="accent3"/>
                <w:sz w:val="24"/>
                <w:szCs w:val="28"/>
              </w:rPr>
            </w:pPr>
            <w:r w:rsidRPr="001E7D67">
              <w:rPr>
                <w:b/>
                <w:i/>
                <w:color w:val="00A3E0" w:themeColor="accent3"/>
                <w:sz w:val="24"/>
                <w:szCs w:val="28"/>
              </w:rPr>
              <w:t>Coordination</w:t>
            </w:r>
          </w:p>
        </w:tc>
      </w:tr>
      <w:tr w:rsidR="00166EA0" w14:paraId="53717DE4" w14:textId="77777777" w:rsidTr="001E7D67">
        <w:trPr>
          <w:jc w:val="center"/>
        </w:trPr>
        <w:tc>
          <w:tcPr>
            <w:tcW w:w="3114" w:type="dxa"/>
          </w:tcPr>
          <w:p w14:paraId="376FC141" w14:textId="2B30B6DB" w:rsidR="00166EA0" w:rsidRPr="001E7D67" w:rsidRDefault="00415E80" w:rsidP="006C1A60">
            <w:pPr>
              <w:tabs>
                <w:tab w:val="left" w:pos="720"/>
                <w:tab w:val="left" w:pos="1440"/>
                <w:tab w:val="left" w:pos="2160"/>
                <w:tab w:val="left" w:pos="2880"/>
                <w:tab w:val="left" w:pos="4414"/>
              </w:tabs>
              <w:spacing w:before="0"/>
              <w:ind w:left="0"/>
              <w:jc w:val="center"/>
              <w:rPr>
                <w:b/>
                <w:bCs/>
                <w:i/>
                <w:color w:val="00A3E0" w:themeColor="accent3"/>
                <w:sz w:val="24"/>
                <w:szCs w:val="28"/>
              </w:rPr>
            </w:pPr>
            <w:r w:rsidRPr="001E7D67">
              <w:rPr>
                <w:b/>
                <w:bCs/>
                <w:i/>
                <w:color w:val="00A3E0" w:themeColor="accent3"/>
                <w:sz w:val="24"/>
                <w:szCs w:val="28"/>
              </w:rPr>
              <w:t>Openness</w:t>
            </w:r>
          </w:p>
        </w:tc>
        <w:tc>
          <w:tcPr>
            <w:tcW w:w="3544" w:type="dxa"/>
          </w:tcPr>
          <w:p w14:paraId="5555B0EE" w14:textId="46A53396" w:rsidR="00166EA0" w:rsidRPr="001E7D67" w:rsidRDefault="005665D9" w:rsidP="006C1A60">
            <w:pPr>
              <w:tabs>
                <w:tab w:val="left" w:pos="720"/>
                <w:tab w:val="left" w:pos="1440"/>
                <w:tab w:val="left" w:pos="2160"/>
                <w:tab w:val="left" w:pos="2880"/>
                <w:tab w:val="left" w:pos="4414"/>
              </w:tabs>
              <w:spacing w:before="0"/>
              <w:ind w:left="0"/>
              <w:jc w:val="center"/>
              <w:rPr>
                <w:b/>
                <w:bCs/>
                <w:i/>
                <w:iCs/>
                <w:color w:val="00A3E0" w:themeColor="accent3"/>
                <w:sz w:val="24"/>
                <w:szCs w:val="28"/>
              </w:rPr>
            </w:pPr>
            <w:r w:rsidRPr="001E7D67">
              <w:rPr>
                <w:b/>
                <w:bCs/>
                <w:i/>
                <w:iCs/>
                <w:color w:val="00A3E0" w:themeColor="accent3"/>
                <w:sz w:val="24"/>
                <w:szCs w:val="28"/>
              </w:rPr>
              <w:t>Agility</w:t>
            </w:r>
          </w:p>
        </w:tc>
      </w:tr>
      <w:tr w:rsidR="00166EA0" w14:paraId="37DFC30F" w14:textId="77777777" w:rsidTr="001E7D67">
        <w:trPr>
          <w:jc w:val="center"/>
        </w:trPr>
        <w:tc>
          <w:tcPr>
            <w:tcW w:w="3114" w:type="dxa"/>
          </w:tcPr>
          <w:p w14:paraId="43F76F17" w14:textId="4015594C" w:rsidR="00166EA0" w:rsidRPr="001E7D67" w:rsidRDefault="00415E80" w:rsidP="006C1A60">
            <w:pPr>
              <w:tabs>
                <w:tab w:val="left" w:pos="720"/>
                <w:tab w:val="left" w:pos="1440"/>
                <w:tab w:val="left" w:pos="2160"/>
                <w:tab w:val="left" w:pos="2880"/>
                <w:tab w:val="left" w:pos="4414"/>
              </w:tabs>
              <w:spacing w:before="0"/>
              <w:ind w:left="0"/>
              <w:jc w:val="center"/>
              <w:rPr>
                <w:b/>
                <w:bCs/>
                <w:i/>
                <w:color w:val="00A3E0" w:themeColor="accent3"/>
                <w:sz w:val="24"/>
                <w:szCs w:val="28"/>
              </w:rPr>
            </w:pPr>
            <w:r w:rsidRPr="001E7D67">
              <w:rPr>
                <w:b/>
                <w:bCs/>
                <w:i/>
                <w:color w:val="00A3E0" w:themeColor="accent3"/>
                <w:sz w:val="24"/>
                <w:szCs w:val="28"/>
              </w:rPr>
              <w:t>Impartiality</w:t>
            </w:r>
            <w:r w:rsidR="001862AD">
              <w:rPr>
                <w:b/>
                <w:bCs/>
                <w:i/>
                <w:color w:val="00A3E0" w:themeColor="accent3"/>
                <w:sz w:val="24"/>
                <w:szCs w:val="28"/>
              </w:rPr>
              <w:t xml:space="preserve"> and Consensus</w:t>
            </w:r>
          </w:p>
        </w:tc>
        <w:tc>
          <w:tcPr>
            <w:tcW w:w="3544" w:type="dxa"/>
          </w:tcPr>
          <w:p w14:paraId="066DA857" w14:textId="0042A1CE" w:rsidR="00166EA0" w:rsidRPr="001E7D67" w:rsidRDefault="005665D9" w:rsidP="006C1A60">
            <w:pPr>
              <w:tabs>
                <w:tab w:val="left" w:pos="720"/>
                <w:tab w:val="left" w:pos="1440"/>
                <w:tab w:val="left" w:pos="2160"/>
                <w:tab w:val="left" w:pos="2880"/>
                <w:tab w:val="left" w:pos="4414"/>
              </w:tabs>
              <w:spacing w:before="0"/>
              <w:ind w:left="0"/>
              <w:jc w:val="center"/>
              <w:rPr>
                <w:b/>
                <w:bCs/>
                <w:i/>
                <w:iCs/>
                <w:color w:val="00A3E0" w:themeColor="accent3"/>
                <w:sz w:val="24"/>
                <w:szCs w:val="28"/>
              </w:rPr>
            </w:pPr>
            <w:r w:rsidRPr="001E7D67">
              <w:rPr>
                <w:b/>
                <w:bCs/>
                <w:i/>
                <w:iCs/>
                <w:color w:val="00A3E0" w:themeColor="accent3"/>
                <w:sz w:val="24"/>
                <w:szCs w:val="28"/>
              </w:rPr>
              <w:t>Diversity and Inclusion</w:t>
            </w:r>
          </w:p>
        </w:tc>
      </w:tr>
      <w:tr w:rsidR="00166EA0" w14:paraId="52C70789" w14:textId="77777777" w:rsidTr="001E7D67">
        <w:trPr>
          <w:jc w:val="center"/>
        </w:trPr>
        <w:tc>
          <w:tcPr>
            <w:tcW w:w="3114" w:type="dxa"/>
          </w:tcPr>
          <w:p w14:paraId="1E4AEBCC" w14:textId="7D89209D" w:rsidR="00166EA0" w:rsidRPr="001E7D67" w:rsidRDefault="001862AD" w:rsidP="006C1A60">
            <w:pPr>
              <w:tabs>
                <w:tab w:val="left" w:pos="720"/>
                <w:tab w:val="left" w:pos="1440"/>
                <w:tab w:val="left" w:pos="2160"/>
                <w:tab w:val="left" w:pos="2880"/>
                <w:tab w:val="left" w:pos="4414"/>
              </w:tabs>
              <w:spacing w:before="0"/>
              <w:ind w:left="0"/>
              <w:jc w:val="center"/>
              <w:rPr>
                <w:b/>
                <w:bCs/>
                <w:i/>
                <w:color w:val="00A3E0" w:themeColor="accent3"/>
                <w:sz w:val="24"/>
                <w:szCs w:val="28"/>
              </w:rPr>
            </w:pPr>
            <w:r>
              <w:rPr>
                <w:b/>
                <w:bCs/>
                <w:i/>
                <w:color w:val="00A3E0" w:themeColor="accent3"/>
                <w:sz w:val="24"/>
                <w:szCs w:val="28"/>
              </w:rPr>
              <w:t>Effectiveness and Relevance</w:t>
            </w:r>
          </w:p>
        </w:tc>
        <w:tc>
          <w:tcPr>
            <w:tcW w:w="3544" w:type="dxa"/>
          </w:tcPr>
          <w:p w14:paraId="3B44A051" w14:textId="77777777" w:rsidR="00166EA0" w:rsidRPr="001E7D67" w:rsidRDefault="00166EA0" w:rsidP="006C1A60">
            <w:pPr>
              <w:tabs>
                <w:tab w:val="left" w:pos="720"/>
                <w:tab w:val="left" w:pos="1440"/>
                <w:tab w:val="left" w:pos="2160"/>
                <w:tab w:val="left" w:pos="2880"/>
                <w:tab w:val="left" w:pos="4414"/>
              </w:tabs>
              <w:spacing w:before="0"/>
              <w:ind w:left="0"/>
              <w:jc w:val="center"/>
              <w:rPr>
                <w:b/>
                <w:bCs/>
                <w:i/>
                <w:iCs/>
                <w:color w:val="00A3E0" w:themeColor="accent3"/>
                <w:sz w:val="24"/>
                <w:szCs w:val="28"/>
              </w:rPr>
            </w:pPr>
          </w:p>
        </w:tc>
      </w:tr>
      <w:tr w:rsidR="00E6716A" w14:paraId="20AF5D6F" w14:textId="77777777" w:rsidTr="001E7D67">
        <w:trPr>
          <w:jc w:val="center"/>
        </w:trPr>
        <w:tc>
          <w:tcPr>
            <w:tcW w:w="3114" w:type="dxa"/>
          </w:tcPr>
          <w:p w14:paraId="040B8876" w14:textId="0ACCE7C5" w:rsidR="00E6716A" w:rsidRPr="001E7D67" w:rsidRDefault="00E6716A" w:rsidP="006C1A60">
            <w:pPr>
              <w:tabs>
                <w:tab w:val="left" w:pos="720"/>
                <w:tab w:val="left" w:pos="1440"/>
                <w:tab w:val="left" w:pos="2160"/>
                <w:tab w:val="left" w:pos="2880"/>
                <w:tab w:val="left" w:pos="4414"/>
              </w:tabs>
              <w:spacing w:before="0"/>
              <w:ind w:left="0"/>
              <w:jc w:val="center"/>
              <w:rPr>
                <w:b/>
                <w:bCs/>
                <w:i/>
                <w:color w:val="00A3E0" w:themeColor="accent3"/>
                <w:sz w:val="24"/>
                <w:szCs w:val="28"/>
              </w:rPr>
            </w:pPr>
            <w:r w:rsidRPr="001E7D67">
              <w:rPr>
                <w:b/>
                <w:bCs/>
                <w:i/>
                <w:color w:val="00A3E0" w:themeColor="accent3"/>
                <w:sz w:val="24"/>
                <w:szCs w:val="28"/>
              </w:rPr>
              <w:t>Coher</w:t>
            </w:r>
            <w:r w:rsidR="00B53469" w:rsidRPr="001E7D67">
              <w:rPr>
                <w:b/>
                <w:bCs/>
                <w:i/>
                <w:color w:val="00A3E0" w:themeColor="accent3"/>
                <w:sz w:val="24"/>
                <w:szCs w:val="28"/>
              </w:rPr>
              <w:t>ence</w:t>
            </w:r>
          </w:p>
        </w:tc>
        <w:tc>
          <w:tcPr>
            <w:tcW w:w="3544" w:type="dxa"/>
          </w:tcPr>
          <w:p w14:paraId="497ECDF0" w14:textId="77777777" w:rsidR="00E6716A" w:rsidRPr="001E7D67" w:rsidRDefault="00E6716A" w:rsidP="006C1A60">
            <w:pPr>
              <w:tabs>
                <w:tab w:val="left" w:pos="720"/>
                <w:tab w:val="left" w:pos="1440"/>
                <w:tab w:val="left" w:pos="2160"/>
                <w:tab w:val="left" w:pos="2880"/>
                <w:tab w:val="left" w:pos="4414"/>
              </w:tabs>
              <w:spacing w:before="0"/>
              <w:ind w:left="0"/>
              <w:jc w:val="center"/>
              <w:rPr>
                <w:b/>
                <w:bCs/>
                <w:i/>
                <w:iCs/>
                <w:color w:val="00A3E0" w:themeColor="accent3"/>
                <w:sz w:val="24"/>
                <w:szCs w:val="28"/>
              </w:rPr>
            </w:pPr>
          </w:p>
        </w:tc>
      </w:tr>
      <w:tr w:rsidR="00E6716A" w14:paraId="34AACA8D" w14:textId="77777777" w:rsidTr="001E7D67">
        <w:trPr>
          <w:jc w:val="center"/>
        </w:trPr>
        <w:tc>
          <w:tcPr>
            <w:tcW w:w="3114" w:type="dxa"/>
          </w:tcPr>
          <w:p w14:paraId="19694A42" w14:textId="479EBB95" w:rsidR="00E6716A" w:rsidRPr="001E7D67" w:rsidRDefault="001862AD" w:rsidP="006C1A60">
            <w:pPr>
              <w:tabs>
                <w:tab w:val="left" w:pos="720"/>
                <w:tab w:val="left" w:pos="1440"/>
                <w:tab w:val="left" w:pos="2160"/>
                <w:tab w:val="left" w:pos="2880"/>
                <w:tab w:val="left" w:pos="4414"/>
              </w:tabs>
              <w:spacing w:before="0"/>
              <w:ind w:left="0"/>
              <w:jc w:val="center"/>
              <w:rPr>
                <w:b/>
                <w:bCs/>
                <w:i/>
                <w:color w:val="00A3E0" w:themeColor="accent3"/>
                <w:sz w:val="24"/>
                <w:szCs w:val="28"/>
              </w:rPr>
            </w:pPr>
            <w:r>
              <w:rPr>
                <w:b/>
                <w:bCs/>
                <w:i/>
                <w:color w:val="00A3E0" w:themeColor="accent3"/>
                <w:sz w:val="24"/>
                <w:szCs w:val="28"/>
              </w:rPr>
              <w:t>Development Dimension</w:t>
            </w:r>
          </w:p>
        </w:tc>
        <w:tc>
          <w:tcPr>
            <w:tcW w:w="3544" w:type="dxa"/>
          </w:tcPr>
          <w:p w14:paraId="77528AFC" w14:textId="77777777" w:rsidR="00E6716A" w:rsidRPr="001E7D67" w:rsidRDefault="00E6716A" w:rsidP="006C1A60">
            <w:pPr>
              <w:tabs>
                <w:tab w:val="left" w:pos="720"/>
                <w:tab w:val="left" w:pos="1440"/>
                <w:tab w:val="left" w:pos="2160"/>
                <w:tab w:val="left" w:pos="2880"/>
                <w:tab w:val="left" w:pos="4414"/>
              </w:tabs>
              <w:spacing w:before="0"/>
              <w:ind w:left="0"/>
              <w:jc w:val="center"/>
              <w:rPr>
                <w:b/>
                <w:bCs/>
                <w:i/>
                <w:iCs/>
                <w:color w:val="00A3E0" w:themeColor="accent3"/>
                <w:sz w:val="24"/>
                <w:szCs w:val="28"/>
              </w:rPr>
            </w:pPr>
          </w:p>
        </w:tc>
      </w:tr>
    </w:tbl>
    <w:p w14:paraId="7D3F0115" w14:textId="77777777" w:rsidR="00351669" w:rsidRPr="00051B46" w:rsidRDefault="00351669" w:rsidP="00351669">
      <w:pPr>
        <w:tabs>
          <w:tab w:val="left" w:pos="720"/>
          <w:tab w:val="left" w:pos="1440"/>
          <w:tab w:val="left" w:pos="2160"/>
          <w:tab w:val="left" w:pos="2880"/>
          <w:tab w:val="left" w:pos="4414"/>
        </w:tabs>
        <w:spacing w:before="0"/>
        <w:rPr>
          <w:b/>
          <w:bCs/>
          <w:i/>
          <w:iCs/>
          <w:sz w:val="24"/>
          <w:szCs w:val="28"/>
        </w:rPr>
      </w:pPr>
    </w:p>
    <w:p w14:paraId="5EA0CD65" w14:textId="47474147" w:rsidR="004B3768" w:rsidRDefault="00102F55" w:rsidP="00E62DBB">
      <w:pPr>
        <w:rPr>
          <w:sz w:val="24"/>
          <w:szCs w:val="28"/>
        </w:rPr>
      </w:pPr>
      <w:r w:rsidRPr="00102F55">
        <w:rPr>
          <w:sz w:val="24"/>
          <w:szCs w:val="28"/>
        </w:rPr>
        <w:t>While standards activities are often thought of as a largely technical exercise, values are important to both standardization processes themselves and the countries that engage in them. The values therefore reflect the Principles for guiding World Trade Organization Members in the development of international standards: Transparency, Openness, Impartiality</w:t>
      </w:r>
      <w:r w:rsidR="001862AD">
        <w:rPr>
          <w:sz w:val="24"/>
          <w:szCs w:val="28"/>
        </w:rPr>
        <w:t xml:space="preserve"> and</w:t>
      </w:r>
      <w:r w:rsidRPr="00102F55">
        <w:rPr>
          <w:sz w:val="24"/>
          <w:szCs w:val="28"/>
        </w:rPr>
        <w:t xml:space="preserve"> Consensus, </w:t>
      </w:r>
      <w:r w:rsidR="001862AD">
        <w:rPr>
          <w:sz w:val="24"/>
          <w:szCs w:val="28"/>
        </w:rPr>
        <w:t>Effectiveness and Relevance,</w:t>
      </w:r>
      <w:r w:rsidRPr="00102F55">
        <w:rPr>
          <w:sz w:val="24"/>
          <w:szCs w:val="28"/>
        </w:rPr>
        <w:t xml:space="preserve"> Coherence</w:t>
      </w:r>
      <w:r w:rsidR="00C7730E">
        <w:rPr>
          <w:sz w:val="24"/>
          <w:szCs w:val="28"/>
        </w:rPr>
        <w:t xml:space="preserve">, </w:t>
      </w:r>
      <w:r w:rsidR="001862AD">
        <w:rPr>
          <w:sz w:val="24"/>
          <w:szCs w:val="28"/>
        </w:rPr>
        <w:t>and the Development Dimension of standards</w:t>
      </w:r>
      <w:r w:rsidR="00F5674E">
        <w:rPr>
          <w:sz w:val="24"/>
          <w:szCs w:val="28"/>
        </w:rPr>
        <w:t xml:space="preserve"> with respect to developing countries</w:t>
      </w:r>
      <w:r w:rsidR="00F5674E">
        <w:rPr>
          <w:rStyle w:val="FootnoteReference"/>
          <w:sz w:val="24"/>
          <w:szCs w:val="28"/>
        </w:rPr>
        <w:footnoteReference w:id="11"/>
      </w:r>
      <w:r w:rsidRPr="00102F55">
        <w:rPr>
          <w:sz w:val="24"/>
          <w:szCs w:val="28"/>
        </w:rPr>
        <w:t xml:space="preserve">, alongside </w:t>
      </w:r>
      <w:r w:rsidR="00020591">
        <w:rPr>
          <w:sz w:val="24"/>
          <w:szCs w:val="28"/>
        </w:rPr>
        <w:t xml:space="preserve">the following </w:t>
      </w:r>
      <w:r w:rsidRPr="00102F55">
        <w:rPr>
          <w:sz w:val="24"/>
          <w:szCs w:val="28"/>
        </w:rPr>
        <w:t xml:space="preserve">values </w:t>
      </w:r>
      <w:r w:rsidR="008D5AD0">
        <w:rPr>
          <w:sz w:val="24"/>
          <w:szCs w:val="28"/>
        </w:rPr>
        <w:t>expressed by</w:t>
      </w:r>
      <w:r w:rsidR="000E397B">
        <w:rPr>
          <w:sz w:val="24"/>
          <w:szCs w:val="28"/>
        </w:rPr>
        <w:t xml:space="preserve"> </w:t>
      </w:r>
      <w:r w:rsidR="00020591">
        <w:rPr>
          <w:sz w:val="24"/>
          <w:szCs w:val="28"/>
        </w:rPr>
        <w:t>stakeholders in Canada</w:t>
      </w:r>
      <w:r w:rsidR="000E397B">
        <w:rPr>
          <w:sz w:val="24"/>
          <w:szCs w:val="28"/>
        </w:rPr>
        <w:t xml:space="preserve"> during </w:t>
      </w:r>
      <w:r w:rsidR="008D5AD0">
        <w:rPr>
          <w:sz w:val="24"/>
          <w:szCs w:val="28"/>
        </w:rPr>
        <w:t>our</w:t>
      </w:r>
      <w:r w:rsidR="000E397B">
        <w:rPr>
          <w:sz w:val="24"/>
          <w:szCs w:val="28"/>
        </w:rPr>
        <w:t xml:space="preserve"> consultation</w:t>
      </w:r>
      <w:r w:rsidR="008D5AD0">
        <w:rPr>
          <w:sz w:val="24"/>
          <w:szCs w:val="28"/>
        </w:rPr>
        <w:t>s</w:t>
      </w:r>
      <w:r w:rsidRPr="00102F55">
        <w:rPr>
          <w:sz w:val="24"/>
          <w:szCs w:val="28"/>
        </w:rPr>
        <w:t>:</w:t>
      </w:r>
    </w:p>
    <w:p w14:paraId="22E57B7E" w14:textId="77777777" w:rsidR="00166027" w:rsidRPr="00166027" w:rsidRDefault="00166027" w:rsidP="00166027">
      <w:pPr>
        <w:numPr>
          <w:ilvl w:val="0"/>
          <w:numId w:val="42"/>
        </w:numPr>
        <w:rPr>
          <w:sz w:val="24"/>
          <w:szCs w:val="28"/>
          <w:lang w:val="en-CA"/>
        </w:rPr>
      </w:pPr>
      <w:r w:rsidRPr="00166027">
        <w:rPr>
          <w:b/>
          <w:i/>
          <w:sz w:val="24"/>
          <w:szCs w:val="28"/>
          <w:lang w:val="en-CA"/>
        </w:rPr>
        <w:t>Coordination</w:t>
      </w:r>
      <w:r w:rsidRPr="00166027">
        <w:rPr>
          <w:sz w:val="24"/>
          <w:szCs w:val="28"/>
          <w:lang w:val="en-CA"/>
        </w:rPr>
        <w:t xml:space="preserve"> – Given Canada’s federated system and the many stakeholders involved, it is critical that Canada’s system be coordinated to avoid conflicting or duplicate standards.</w:t>
      </w:r>
      <w:r w:rsidRPr="00166027">
        <w:rPr>
          <w:sz w:val="24"/>
          <w:szCs w:val="28"/>
          <w:vertAlign w:val="superscript"/>
          <w:lang w:val="en-CA"/>
        </w:rPr>
        <w:footnoteReference w:id="12"/>
      </w:r>
    </w:p>
    <w:p w14:paraId="58BF460C" w14:textId="77777777" w:rsidR="00166027" w:rsidRPr="00166027" w:rsidRDefault="00166027" w:rsidP="00166027">
      <w:pPr>
        <w:numPr>
          <w:ilvl w:val="0"/>
          <w:numId w:val="42"/>
        </w:numPr>
        <w:rPr>
          <w:sz w:val="24"/>
          <w:szCs w:val="28"/>
          <w:lang w:val="en-CA"/>
        </w:rPr>
      </w:pPr>
      <w:r w:rsidRPr="00166027">
        <w:rPr>
          <w:b/>
          <w:i/>
          <w:sz w:val="24"/>
          <w:szCs w:val="28"/>
          <w:lang w:val="en-CA"/>
        </w:rPr>
        <w:lastRenderedPageBreak/>
        <w:t>Agility</w:t>
      </w:r>
      <w:r w:rsidRPr="00166027">
        <w:rPr>
          <w:sz w:val="24"/>
          <w:szCs w:val="28"/>
          <w:lang w:val="en-CA"/>
        </w:rPr>
        <w:t xml:space="preserve"> – Over and over, we heard that Canada’s system needs to be agile, and that, while consensus building can be a complex process, it is no excuse for not responding to the needs of citizens, public policy, and the market.</w:t>
      </w:r>
    </w:p>
    <w:p w14:paraId="5CFFBAC9" w14:textId="3214883C" w:rsidR="00BC218E" w:rsidRPr="00C524C1" w:rsidRDefault="00166027" w:rsidP="00C524C1">
      <w:pPr>
        <w:numPr>
          <w:ilvl w:val="0"/>
          <w:numId w:val="42"/>
        </w:numPr>
        <w:rPr>
          <w:sz w:val="24"/>
          <w:szCs w:val="28"/>
          <w:lang w:val="en-CA"/>
        </w:rPr>
      </w:pPr>
      <w:r w:rsidRPr="00166027">
        <w:rPr>
          <w:b/>
          <w:i/>
          <w:sz w:val="24"/>
          <w:szCs w:val="28"/>
          <w:lang w:val="en-CA"/>
        </w:rPr>
        <w:t>Diversity and Inclusion</w:t>
      </w:r>
      <w:r w:rsidRPr="00166027">
        <w:rPr>
          <w:sz w:val="24"/>
          <w:szCs w:val="28"/>
          <w:lang w:val="en-CA"/>
        </w:rPr>
        <w:t xml:space="preserve"> – This is a Canadian value shared by many – but not all – countries around the world. In standards activities, it speaks not just to who should participate, but also whose needs must be anticipated.</w:t>
      </w:r>
    </w:p>
    <w:p w14:paraId="53562E2A" w14:textId="4DB9782C" w:rsidR="00DD4894" w:rsidRPr="00DE0067" w:rsidRDefault="00DD4894" w:rsidP="00DE0067">
      <w:pPr>
        <w:ind w:left="576"/>
        <w:rPr>
          <w:sz w:val="24"/>
          <w:szCs w:val="28"/>
          <w:lang w:val="en-CA"/>
        </w:rPr>
      </w:pPr>
      <w:r w:rsidRPr="00DE0067">
        <w:rPr>
          <w:sz w:val="24"/>
          <w:szCs w:val="28"/>
          <w:lang w:val="en-CA"/>
        </w:rPr>
        <w:t xml:space="preserve">Taken together, </w:t>
      </w:r>
      <w:r w:rsidR="00F5388A" w:rsidRPr="00DE0067">
        <w:rPr>
          <w:sz w:val="24"/>
          <w:szCs w:val="28"/>
          <w:lang w:val="en-CA"/>
        </w:rPr>
        <w:t>these values constitute a statement of values for the system as a whole.</w:t>
      </w:r>
    </w:p>
    <w:p w14:paraId="5D59290D" w14:textId="77777777" w:rsidR="00E631AB" w:rsidRDefault="00E631AB" w:rsidP="00E631AB">
      <w:pPr>
        <w:pStyle w:val="Heading2"/>
        <w:keepNext w:val="0"/>
        <w:keepLines w:val="0"/>
        <w:rPr>
          <w:lang w:val="en-CA"/>
        </w:rPr>
      </w:pPr>
      <w:bookmarkStart w:id="782" w:name="_Toc99661802"/>
      <w:r>
        <w:rPr>
          <w:lang w:val="en-CA"/>
        </w:rPr>
        <w:t>Our System Priorities</w:t>
      </w:r>
      <w:bookmarkEnd w:id="782"/>
    </w:p>
    <w:p w14:paraId="6DC1850D" w14:textId="6D60C321" w:rsidR="006F793F" w:rsidRDefault="006F793F" w:rsidP="00E527DE">
      <w:pPr>
        <w:rPr>
          <w:lang w:val="en-CA"/>
        </w:rPr>
      </w:pPr>
      <w:bookmarkStart w:id="783" w:name="_Toc99032147"/>
      <w:bookmarkEnd w:id="783"/>
      <w:r>
        <w:rPr>
          <w:lang w:val="en-CA"/>
        </w:rPr>
        <w:t xml:space="preserve">As many other national standards strategies do, we have </w:t>
      </w:r>
      <w:r w:rsidR="0041098F">
        <w:rPr>
          <w:lang w:val="en-CA"/>
        </w:rPr>
        <w:t xml:space="preserve">developed two sets of priorities – one set </w:t>
      </w:r>
      <w:r w:rsidR="001D7500">
        <w:rPr>
          <w:lang w:val="en-CA"/>
        </w:rPr>
        <w:t xml:space="preserve">concerned with improving </w:t>
      </w:r>
      <w:r w:rsidR="00CF719F">
        <w:rPr>
          <w:lang w:val="en-CA"/>
        </w:rPr>
        <w:t>the system itself, and another that tells our stakeholde</w:t>
      </w:r>
      <w:r w:rsidR="00E527DE">
        <w:rPr>
          <w:lang w:val="en-CA"/>
        </w:rPr>
        <w:t>rs in more tangible terms where our work will focus in terms of sectors. We start below with our system priorities.</w:t>
      </w:r>
    </w:p>
    <w:p w14:paraId="3EE6F2A9" w14:textId="0DE03798" w:rsidR="007D414A" w:rsidRDefault="00C95EB8" w:rsidP="00A60D17">
      <w:pPr>
        <w:pStyle w:val="Heading3"/>
        <w:keepNext w:val="0"/>
        <w:keepLines w:val="0"/>
        <w:rPr>
          <w:lang w:val="en-CA"/>
        </w:rPr>
      </w:pPr>
      <w:bookmarkStart w:id="784" w:name="_Toc99661803"/>
      <w:r w:rsidRPr="00C95EB8">
        <w:rPr>
          <w:lang w:val="en-CA"/>
        </w:rPr>
        <w:t xml:space="preserve">Promote Diversity, </w:t>
      </w:r>
      <w:r w:rsidR="00E3234B">
        <w:rPr>
          <w:lang w:val="en-CA"/>
        </w:rPr>
        <w:t xml:space="preserve">Equity, </w:t>
      </w:r>
      <w:r w:rsidRPr="00C95EB8">
        <w:rPr>
          <w:lang w:val="en-CA"/>
        </w:rPr>
        <w:t xml:space="preserve">Inclusion and Participation </w:t>
      </w:r>
      <w:r w:rsidR="00366328">
        <w:rPr>
          <w:lang w:val="en-CA"/>
        </w:rPr>
        <w:t>in</w:t>
      </w:r>
      <w:r w:rsidRPr="00C95EB8">
        <w:rPr>
          <w:lang w:val="en-CA"/>
        </w:rPr>
        <w:t xml:space="preserve"> </w:t>
      </w:r>
      <w:r w:rsidR="00A1743C">
        <w:rPr>
          <w:lang w:val="en-CA"/>
        </w:rPr>
        <w:t xml:space="preserve">the </w:t>
      </w:r>
      <w:r w:rsidRPr="00C95EB8">
        <w:rPr>
          <w:lang w:val="en-CA"/>
        </w:rPr>
        <w:t>Standards System</w:t>
      </w:r>
      <w:bookmarkEnd w:id="784"/>
    </w:p>
    <w:p w14:paraId="26FFD9B7" w14:textId="491484C6" w:rsidR="0040716E" w:rsidRPr="0040716E" w:rsidRDefault="005262DF" w:rsidP="0040716E">
      <w:pPr>
        <w:rPr>
          <w:lang w:val="en-CA"/>
        </w:rPr>
      </w:pPr>
      <w:r>
        <w:rPr>
          <w:lang w:val="en-CA"/>
        </w:rPr>
        <w:t xml:space="preserve">Our </w:t>
      </w:r>
      <w:r w:rsidR="00F16F40">
        <w:rPr>
          <w:lang w:val="en-CA"/>
        </w:rPr>
        <w:t>standards system</w:t>
      </w:r>
      <w:r w:rsidR="0083118C">
        <w:rPr>
          <w:lang w:val="en-CA"/>
        </w:rPr>
        <w:t xml:space="preserve"> must p</w:t>
      </w:r>
      <w:r w:rsidR="00872DCE">
        <w:rPr>
          <w:lang w:val="en-CA"/>
        </w:rPr>
        <w:t>rovid</w:t>
      </w:r>
      <w:r w:rsidR="0006477E">
        <w:rPr>
          <w:lang w:val="en-CA"/>
        </w:rPr>
        <w:t>e</w:t>
      </w:r>
      <w:r w:rsidR="00872DCE">
        <w:rPr>
          <w:lang w:val="en-CA"/>
        </w:rPr>
        <w:t xml:space="preserve"> an inclusive environment where </w:t>
      </w:r>
      <w:r w:rsidR="00FA0A4C">
        <w:rPr>
          <w:lang w:val="en-CA"/>
        </w:rPr>
        <w:t xml:space="preserve">all </w:t>
      </w:r>
      <w:r w:rsidR="005D44FD">
        <w:rPr>
          <w:lang w:val="en-CA"/>
        </w:rPr>
        <w:t xml:space="preserve">people that live in Canada </w:t>
      </w:r>
      <w:r w:rsidR="0089754C">
        <w:rPr>
          <w:lang w:val="en-CA"/>
        </w:rPr>
        <w:t>can</w:t>
      </w:r>
      <w:r w:rsidR="00765E39">
        <w:rPr>
          <w:lang w:val="en-CA"/>
        </w:rPr>
        <w:t xml:space="preserve"> participate in the development of standards t</w:t>
      </w:r>
      <w:r w:rsidR="00EC671A">
        <w:rPr>
          <w:lang w:val="en-CA"/>
        </w:rPr>
        <w:t>o</w:t>
      </w:r>
      <w:r w:rsidR="00765E39">
        <w:rPr>
          <w:lang w:val="en-CA"/>
        </w:rPr>
        <w:t xml:space="preserve"> support</w:t>
      </w:r>
      <w:r w:rsidR="00EC671A">
        <w:rPr>
          <w:lang w:val="en-CA"/>
        </w:rPr>
        <w:t xml:space="preserve"> our </w:t>
      </w:r>
      <w:r w:rsidR="004C1375">
        <w:rPr>
          <w:lang w:val="en-CA"/>
        </w:rPr>
        <w:t>national well-being and quality of life. To that end, the National Standards System will:</w:t>
      </w:r>
    </w:p>
    <w:p w14:paraId="19A3F8E5" w14:textId="77777777" w:rsidR="007A7666" w:rsidRDefault="007A7666" w:rsidP="007A7666">
      <w:pPr>
        <w:pStyle w:val="ListParagraph"/>
        <w:numPr>
          <w:ilvl w:val="0"/>
          <w:numId w:val="7"/>
        </w:numPr>
      </w:pPr>
      <w:r>
        <w:t>Develop and p</w:t>
      </w:r>
      <w:r w:rsidRPr="00DF2227">
        <w:t>romote</w:t>
      </w:r>
      <w:r>
        <w:t xml:space="preserve"> standards to</w:t>
      </w:r>
      <w:r w:rsidRPr="00DF2227">
        <w:t xml:space="preserve"> advance systemic changes to promote inclusiveness, for all </w:t>
      </w:r>
      <w:r>
        <w:t>Canadians</w:t>
      </w:r>
    </w:p>
    <w:p w14:paraId="79B95FCB" w14:textId="61ED5828" w:rsidR="005D01D6" w:rsidRDefault="00116554" w:rsidP="00364278">
      <w:pPr>
        <w:pStyle w:val="ListParagraph"/>
        <w:numPr>
          <w:ilvl w:val="0"/>
          <w:numId w:val="7"/>
        </w:numPr>
      </w:pPr>
      <w:r w:rsidRPr="00DF2227">
        <w:t xml:space="preserve">Ensure </w:t>
      </w:r>
      <w:r w:rsidR="004C1375">
        <w:t>that</w:t>
      </w:r>
      <w:r w:rsidRPr="00DF2227">
        <w:t xml:space="preserve"> </w:t>
      </w:r>
      <w:r w:rsidR="006F793F">
        <w:t xml:space="preserve">women, </w:t>
      </w:r>
      <w:r w:rsidR="006A3D1E">
        <w:t xml:space="preserve">equity-deserving groups, visible minorities, </w:t>
      </w:r>
      <w:r w:rsidR="00772AC3">
        <w:t>2</w:t>
      </w:r>
      <w:r w:rsidR="006A3D1E">
        <w:t>SLBTQ+</w:t>
      </w:r>
      <w:r w:rsidR="00264927">
        <w:t xml:space="preserve"> and/or gender and sexually diverse individuals, and people with disabilities</w:t>
      </w:r>
      <w:r w:rsidRPr="00DF2227">
        <w:t xml:space="preserve"> </w:t>
      </w:r>
      <w:r w:rsidR="005D01D6">
        <w:t>are involved in the setting of standards setting priorities and needs</w:t>
      </w:r>
    </w:p>
    <w:p w14:paraId="5C4ADB87" w14:textId="2A133459" w:rsidR="00DF2227" w:rsidRDefault="00DF2227" w:rsidP="004A5A6F">
      <w:pPr>
        <w:pStyle w:val="ListParagraph"/>
        <w:numPr>
          <w:ilvl w:val="0"/>
          <w:numId w:val="7"/>
        </w:numPr>
      </w:pPr>
      <w:r w:rsidRPr="00DF2227">
        <w:t xml:space="preserve">Develop mechanisms to ensure that </w:t>
      </w:r>
      <w:r w:rsidR="0086319E">
        <w:t>equity-deserving groups, visible minorities, 2SLBTQ+ and/or gender and sexually diverse individuals, and people with disabilities</w:t>
      </w:r>
      <w:r w:rsidR="0086319E" w:rsidRPr="00DF2227">
        <w:t xml:space="preserve"> </w:t>
      </w:r>
      <w:r w:rsidRPr="00DF2227">
        <w:t>are systematically involved in the standards system and standards development process, irrespective of the subject matter</w:t>
      </w:r>
    </w:p>
    <w:p w14:paraId="6CCAB871" w14:textId="2D6A7FAF" w:rsidR="007A7666" w:rsidRDefault="007A7666" w:rsidP="004A5A6F">
      <w:pPr>
        <w:pStyle w:val="ListParagraph"/>
        <w:numPr>
          <w:ilvl w:val="0"/>
          <w:numId w:val="7"/>
        </w:numPr>
      </w:pPr>
      <w:r>
        <w:t xml:space="preserve">Ensure civil society groups are </w:t>
      </w:r>
      <w:r w:rsidR="0027441F">
        <w:t>appropriately represented and engaged</w:t>
      </w:r>
    </w:p>
    <w:p w14:paraId="54D7FE68" w14:textId="2294D9A1" w:rsidR="00DF2227" w:rsidRPr="006F3416" w:rsidRDefault="00DF2227" w:rsidP="004A5A6F">
      <w:pPr>
        <w:pStyle w:val="ListParagraph"/>
        <w:numPr>
          <w:ilvl w:val="0"/>
          <w:numId w:val="7"/>
        </w:numPr>
        <w:rPr>
          <w:lang w:val="en-CA"/>
        </w:rPr>
      </w:pPr>
      <w:r w:rsidRPr="00DF2227">
        <w:t>Regularly assess and monitor the representation of the above groups in major standards system activities</w:t>
      </w:r>
    </w:p>
    <w:p w14:paraId="1A1E6959" w14:textId="49E83265" w:rsidR="00C006C8" w:rsidRPr="00C006C8" w:rsidRDefault="00C006C8" w:rsidP="00057CFF">
      <w:pPr>
        <w:keepNext/>
        <w:rPr>
          <w:rStyle w:val="IntenseEmphasis"/>
        </w:rPr>
      </w:pPr>
      <w:r w:rsidRPr="00C006C8">
        <w:rPr>
          <w:rStyle w:val="IntenseEmphasis"/>
        </w:rPr>
        <w:t>Discussion</w:t>
      </w:r>
    </w:p>
    <w:p w14:paraId="68288162" w14:textId="77777777" w:rsidR="00681798" w:rsidRDefault="00EF18B3" w:rsidP="004F0909">
      <w:r>
        <w:rPr>
          <w:lang w:val="en-CA"/>
        </w:rPr>
        <w:t>As the 2021 Speech from the Throne says, “This is the moment to stand up for diversity and inclusion.”</w:t>
      </w:r>
      <w:r>
        <w:rPr>
          <w:rStyle w:val="FootnoteReference"/>
          <w:lang w:val="en-CA"/>
        </w:rPr>
        <w:footnoteReference w:id="13"/>
      </w:r>
      <w:r>
        <w:rPr>
          <w:lang w:val="en-CA"/>
        </w:rPr>
        <w:t xml:space="preserve"> </w:t>
      </w:r>
      <w:r w:rsidR="00355330">
        <w:t>The National Standards Syste</w:t>
      </w:r>
      <w:r w:rsidR="00AB5E98">
        <w:t>m has</w:t>
      </w:r>
      <w:r w:rsidR="00863DB0">
        <w:t xml:space="preserve"> already </w:t>
      </w:r>
      <w:r w:rsidR="00BF4F06">
        <w:t xml:space="preserve">made progress in this area, most notably </w:t>
      </w:r>
      <w:r w:rsidR="00BF4F06">
        <w:lastRenderedPageBreak/>
        <w:t>in supporting the development</w:t>
      </w:r>
      <w:r w:rsidR="00B51B92">
        <w:t xml:space="preserve"> of a Publicly Available Specification (PAS) </w:t>
      </w:r>
      <w:r w:rsidR="004C3649">
        <w:t>for Canada’s 50</w:t>
      </w:r>
      <w:r w:rsidR="00B86883">
        <w:t xml:space="preserve"> </w:t>
      </w:r>
      <w:r w:rsidR="004C3649">
        <w:t>-</w:t>
      </w:r>
      <w:r w:rsidR="00B86883">
        <w:t xml:space="preserve"> </w:t>
      </w:r>
      <w:r w:rsidR="004C3649">
        <w:t>30 Challenge.</w:t>
      </w:r>
      <w:r w:rsidR="00D0465C">
        <w:rPr>
          <w:rStyle w:val="FootnoteReference"/>
        </w:rPr>
        <w:footnoteReference w:id="14"/>
      </w:r>
      <w:r w:rsidR="00AB5E98">
        <w:t xml:space="preserve"> </w:t>
      </w:r>
    </w:p>
    <w:p w14:paraId="09FAC92A" w14:textId="156B0FED" w:rsidR="003B14B3" w:rsidRPr="004F0909" w:rsidRDefault="003B14B3" w:rsidP="003B14B3">
      <w:pPr>
        <w:rPr>
          <w:lang w:val="en-CA"/>
        </w:rPr>
      </w:pPr>
      <w:r>
        <w:t>Canada also has an established commitment to gender equality and has strengthened its gender governance framework by developing institutions, policies, tools and accountability structures that promote gender equality.</w:t>
      </w:r>
      <w:r>
        <w:rPr>
          <w:rStyle w:val="FootnoteReference"/>
        </w:rPr>
        <w:footnoteReference w:id="15"/>
      </w:r>
      <w:r w:rsidR="000171C3">
        <w:t xml:space="preserve"> P</w:t>
      </w:r>
      <w:r>
        <w:t>reparation of the Federal Budget 2021 was guided by two gender budgeting tools that identify policy gaps and priorities and processes for factoring gender and diversity considerations in decision making.</w:t>
      </w:r>
      <w:r>
        <w:rPr>
          <w:rStyle w:val="FootnoteReference"/>
        </w:rPr>
        <w:footnoteReference w:id="16"/>
      </w:r>
      <w:r>
        <w:t xml:space="preserve"> SCC </w:t>
      </w:r>
      <w:r w:rsidR="000171C3">
        <w:t xml:space="preserve">also </w:t>
      </w:r>
      <w:r>
        <w:t>has a gender strategy to  advance gender-responsive standards and gender balance in standards development.</w:t>
      </w:r>
      <w:r>
        <w:rPr>
          <w:rStyle w:val="FootnoteReference"/>
        </w:rPr>
        <w:footnoteReference w:id="17"/>
      </w:r>
    </w:p>
    <w:p w14:paraId="22E7305B" w14:textId="22A0E00F" w:rsidR="000E0C71" w:rsidRDefault="004A7122" w:rsidP="002703AF">
      <w:r>
        <w:t xml:space="preserve">Yet there is more to be done, most notably with respect </w:t>
      </w:r>
      <w:r w:rsidR="00382BB8">
        <w:t>the core</w:t>
      </w:r>
      <w:r w:rsidR="00160B21">
        <w:t xml:space="preserve"> processes that define standards setting activities: defining needs and priorities, encouraging participation in standards development, and monitoring </w:t>
      </w:r>
      <w:r w:rsidR="007F5F45">
        <w:t>both these processes and the use of related standards.</w:t>
      </w:r>
      <w:r w:rsidR="00EC29A7">
        <w:t xml:space="preserve"> This strategic priority was </w:t>
      </w:r>
      <w:r w:rsidR="00EC4CFB">
        <w:t>w</w:t>
      </w:r>
      <w:r w:rsidR="00EC4CFB" w:rsidRPr="00CF1F65">
        <w:t>idely endorsed</w:t>
      </w:r>
      <w:r w:rsidR="00EC4CFB">
        <w:t xml:space="preserve"> </w:t>
      </w:r>
      <w:r w:rsidR="00CE7B37">
        <w:t>through</w:t>
      </w:r>
      <w:r w:rsidR="009F0F6E">
        <w:t>out</w:t>
      </w:r>
      <w:r w:rsidR="006F3416" w:rsidRPr="00DF2227">
        <w:t xml:space="preserve"> </w:t>
      </w:r>
      <w:r w:rsidR="00EC29A7">
        <w:t xml:space="preserve">our stakeholder </w:t>
      </w:r>
      <w:r w:rsidR="00CE7B37">
        <w:t>consul</w:t>
      </w:r>
      <w:r w:rsidR="009F0F6E">
        <w:t>tations</w:t>
      </w:r>
      <w:r w:rsidR="000E0C71">
        <w:t>.</w:t>
      </w:r>
    </w:p>
    <w:p w14:paraId="0278D75B" w14:textId="60C56E12" w:rsidR="005D3228" w:rsidRDefault="00A01C89" w:rsidP="005D3228">
      <w:pPr>
        <w:pStyle w:val="Heading3"/>
        <w:keepNext w:val="0"/>
        <w:keepLines w:val="0"/>
        <w:rPr>
          <w:lang w:val="en-CA"/>
        </w:rPr>
      </w:pPr>
      <w:bookmarkStart w:id="785" w:name="_Toc99661804"/>
      <w:r>
        <w:rPr>
          <w:lang w:val="en-CA"/>
        </w:rPr>
        <w:t xml:space="preserve">Support </w:t>
      </w:r>
      <w:r w:rsidR="002160B7" w:rsidRPr="002160B7">
        <w:rPr>
          <w:lang w:val="en-CA"/>
        </w:rPr>
        <w:t xml:space="preserve">Facilitation of Trade in Goods and Services Through Harmonized </w:t>
      </w:r>
      <w:r w:rsidR="00FD254B">
        <w:rPr>
          <w:lang w:val="en-CA"/>
        </w:rPr>
        <w:t>Standards</w:t>
      </w:r>
      <w:r w:rsidR="00FD254B" w:rsidRPr="002160B7">
        <w:rPr>
          <w:lang w:val="en-CA"/>
        </w:rPr>
        <w:t xml:space="preserve"> </w:t>
      </w:r>
      <w:r w:rsidR="002160B7" w:rsidRPr="002160B7">
        <w:rPr>
          <w:lang w:val="en-CA"/>
        </w:rPr>
        <w:t>Solutions</w:t>
      </w:r>
      <w:bookmarkEnd w:id="785"/>
    </w:p>
    <w:p w14:paraId="065D50F4" w14:textId="3F1FA292" w:rsidR="004B5453" w:rsidRPr="0040716E" w:rsidRDefault="00797124" w:rsidP="004B5453">
      <w:pPr>
        <w:rPr>
          <w:lang w:val="en-CA"/>
        </w:rPr>
      </w:pPr>
      <w:r>
        <w:rPr>
          <w:lang w:val="en-CA"/>
        </w:rPr>
        <w:t xml:space="preserve">Part of </w:t>
      </w:r>
      <w:r w:rsidR="00790113">
        <w:rPr>
          <w:lang w:val="en-CA"/>
        </w:rPr>
        <w:t xml:space="preserve">unlocking </w:t>
      </w:r>
      <w:r w:rsidR="001A6DAF">
        <w:rPr>
          <w:lang w:val="en-CA"/>
        </w:rPr>
        <w:t xml:space="preserve">the full potential of standards </w:t>
      </w:r>
      <w:r w:rsidR="000E51EF">
        <w:rPr>
          <w:lang w:val="en-CA"/>
        </w:rPr>
        <w:t xml:space="preserve">is </w:t>
      </w:r>
      <w:r w:rsidR="002F6D5C">
        <w:rPr>
          <w:lang w:val="en-CA"/>
        </w:rPr>
        <w:t xml:space="preserve">enabling all levels of government in Canada – federal, provincial, territorial, </w:t>
      </w:r>
      <w:r w:rsidR="00423A33">
        <w:rPr>
          <w:lang w:val="en-CA"/>
        </w:rPr>
        <w:t xml:space="preserve">and municipal </w:t>
      </w:r>
      <w:r w:rsidR="00B52649">
        <w:rPr>
          <w:lang w:val="en-CA"/>
        </w:rPr>
        <w:t>–</w:t>
      </w:r>
      <w:r w:rsidR="00423A33">
        <w:rPr>
          <w:lang w:val="en-CA"/>
        </w:rPr>
        <w:t xml:space="preserve"> </w:t>
      </w:r>
      <w:r w:rsidR="00B52649">
        <w:rPr>
          <w:lang w:val="en-CA"/>
        </w:rPr>
        <w:t xml:space="preserve">to </w:t>
      </w:r>
      <w:r w:rsidR="001320BF">
        <w:rPr>
          <w:lang w:val="en-CA"/>
        </w:rPr>
        <w:t>harmonize their standards as much as possible</w:t>
      </w:r>
      <w:r w:rsidR="00CE7EA0">
        <w:rPr>
          <w:lang w:val="en-CA"/>
        </w:rPr>
        <w:t>, both in terms of Canadian and international standards</w:t>
      </w:r>
      <w:r w:rsidR="005D3228">
        <w:rPr>
          <w:lang w:val="en-CA"/>
        </w:rPr>
        <w:t>.</w:t>
      </w:r>
      <w:r w:rsidR="004B5453">
        <w:rPr>
          <w:lang w:val="en-CA"/>
        </w:rPr>
        <w:t xml:space="preserve"> To that end, the National Standards System will:</w:t>
      </w:r>
    </w:p>
    <w:p w14:paraId="7475B4AF" w14:textId="7A5765BB" w:rsidR="00B413F1" w:rsidRPr="00CB0372" w:rsidRDefault="00B413F1" w:rsidP="004A5A6F">
      <w:pPr>
        <w:pStyle w:val="ListParagraph"/>
        <w:numPr>
          <w:ilvl w:val="0"/>
          <w:numId w:val="8"/>
        </w:numPr>
        <w:rPr>
          <w:lang w:val="en-CA"/>
        </w:rPr>
      </w:pPr>
      <w:r w:rsidRPr="00CB0372">
        <w:t xml:space="preserve">Work to raise the profile of, and educate </w:t>
      </w:r>
      <w:r>
        <w:t xml:space="preserve">government </w:t>
      </w:r>
      <w:r w:rsidRPr="00CB0372">
        <w:t xml:space="preserve">stakeholders about, the standards system and its value so that it can better serve </w:t>
      </w:r>
      <w:r>
        <w:t>public policy makers, legislators, and regulators</w:t>
      </w:r>
    </w:p>
    <w:p w14:paraId="6CD0496A" w14:textId="0B2A8621" w:rsidR="005D3228" w:rsidRPr="00CB0372" w:rsidRDefault="005D3228" w:rsidP="004A5A6F">
      <w:pPr>
        <w:pStyle w:val="ListParagraph"/>
        <w:numPr>
          <w:ilvl w:val="0"/>
          <w:numId w:val="8"/>
        </w:numPr>
        <w:rPr>
          <w:lang w:val="en-CA"/>
        </w:rPr>
      </w:pPr>
      <w:r w:rsidRPr="00CB0372">
        <w:t xml:space="preserve">Support common approaches to the incorporation of standards by </w:t>
      </w:r>
      <w:r w:rsidR="00B413F1">
        <w:t xml:space="preserve">municipal, provincial, territorial, and federal </w:t>
      </w:r>
      <w:r w:rsidRPr="00CB0372">
        <w:t>governments and their partners</w:t>
      </w:r>
    </w:p>
    <w:p w14:paraId="6AF6BEFB" w14:textId="77777777" w:rsidR="005D3228" w:rsidRPr="00CB0372" w:rsidRDefault="005D3228" w:rsidP="004A5A6F">
      <w:pPr>
        <w:pStyle w:val="ListParagraph"/>
        <w:numPr>
          <w:ilvl w:val="0"/>
          <w:numId w:val="8"/>
        </w:numPr>
        <w:rPr>
          <w:lang w:val="en-CA"/>
        </w:rPr>
      </w:pPr>
      <w:r w:rsidRPr="00CB0372">
        <w:t>Incorporate best practices from other jurisdictions to promote the incorporation of standards in regulation</w:t>
      </w:r>
    </w:p>
    <w:p w14:paraId="67804220" w14:textId="77777777" w:rsidR="005D3228" w:rsidRPr="003B2A35" w:rsidRDefault="005D3228" w:rsidP="004A5A6F">
      <w:pPr>
        <w:pStyle w:val="ListParagraph"/>
        <w:numPr>
          <w:ilvl w:val="0"/>
          <w:numId w:val="8"/>
        </w:numPr>
        <w:rPr>
          <w:lang w:val="en-CA"/>
        </w:rPr>
      </w:pPr>
      <w:r w:rsidRPr="00CB0372">
        <w:t>Align federal and provincial support to harmonize adoption of standards across Canada (i.e., one standard for the country where applicable and supported by evidence)</w:t>
      </w:r>
    </w:p>
    <w:p w14:paraId="7750F940" w14:textId="6AA91414" w:rsidR="003B2A35" w:rsidRPr="003B2A35" w:rsidRDefault="003B2A35" w:rsidP="004A5A6F">
      <w:pPr>
        <w:pStyle w:val="ListParagraph"/>
        <w:numPr>
          <w:ilvl w:val="0"/>
          <w:numId w:val="8"/>
        </w:numPr>
        <w:rPr>
          <w:lang w:val="en-CA"/>
        </w:rPr>
      </w:pPr>
      <w:r w:rsidRPr="00CB0372">
        <w:t>Promote standards and identify opportunities to address barriers to interprovincial and international trade</w:t>
      </w:r>
    </w:p>
    <w:p w14:paraId="3E75C18F" w14:textId="77777777" w:rsidR="005D3228" w:rsidRPr="003A0B0D" w:rsidRDefault="005D3228" w:rsidP="005D3228">
      <w:pPr>
        <w:pStyle w:val="ListParagraph"/>
        <w:ind w:left="1440"/>
        <w:rPr>
          <w:lang w:val="en-CA"/>
        </w:rPr>
      </w:pPr>
    </w:p>
    <w:p w14:paraId="21F4E5A2" w14:textId="77777777" w:rsidR="00806E89" w:rsidRPr="00C006C8" w:rsidRDefault="00806E89" w:rsidP="00806E89">
      <w:pPr>
        <w:rPr>
          <w:rStyle w:val="IntenseEmphasis"/>
        </w:rPr>
      </w:pPr>
      <w:r w:rsidRPr="00C006C8">
        <w:rPr>
          <w:rStyle w:val="IntenseEmphasis"/>
        </w:rPr>
        <w:lastRenderedPageBreak/>
        <w:t>Discussion</w:t>
      </w:r>
    </w:p>
    <w:p w14:paraId="2CA3DF9A" w14:textId="3BAC84FE" w:rsidR="00120DD3" w:rsidRDefault="006B202C" w:rsidP="00C356E7">
      <w:r>
        <w:rPr>
          <w:lang w:val="en-CA"/>
        </w:rPr>
        <w:t xml:space="preserve">Harmonized standards for </w:t>
      </w:r>
      <w:r w:rsidR="008D6CC1">
        <w:rPr>
          <w:lang w:val="en-CA"/>
        </w:rPr>
        <w:t xml:space="preserve">the purpose of </w:t>
      </w:r>
      <w:r w:rsidR="008C2B62">
        <w:rPr>
          <w:lang w:val="en-CA"/>
        </w:rPr>
        <w:t xml:space="preserve">commerce </w:t>
      </w:r>
      <w:r w:rsidR="009016D6">
        <w:rPr>
          <w:lang w:val="en-CA"/>
        </w:rPr>
        <w:t xml:space="preserve">are the bread and butter of standards activities around the world. </w:t>
      </w:r>
      <w:r w:rsidR="00C356E7">
        <w:t xml:space="preserve">Given Canada’s dependence on international trade and trade within its borders, standards work supporting the free flow of goods and services will always be important. There continues to be a need to </w:t>
      </w:r>
      <w:r w:rsidR="008A649E">
        <w:t>standards work related to</w:t>
      </w:r>
      <w:r w:rsidR="00120DD3">
        <w:t>:</w:t>
      </w:r>
    </w:p>
    <w:p w14:paraId="54E977AA" w14:textId="6F627E69" w:rsidR="00C356E7" w:rsidRDefault="00C356E7" w:rsidP="004A5A6F">
      <w:pPr>
        <w:pStyle w:val="ListParagraph"/>
        <w:numPr>
          <w:ilvl w:val="0"/>
          <w:numId w:val="20"/>
        </w:numPr>
      </w:pPr>
      <w:r>
        <w:t>the alignment of standards within Canada for the Canad</w:t>
      </w:r>
      <w:r w:rsidR="003E1A28">
        <w:t>i</w:t>
      </w:r>
      <w:r>
        <w:t>a</w:t>
      </w:r>
      <w:r w:rsidR="003E1A28">
        <w:t>n</w:t>
      </w:r>
      <w:r>
        <w:t xml:space="preserve"> Free Trade Agreement (CFTA) to reduce barriers for companies and consumers</w:t>
      </w:r>
      <w:r w:rsidR="00CE1DDB">
        <w:t>;</w:t>
      </w:r>
    </w:p>
    <w:p w14:paraId="381F8E4C" w14:textId="090B83FC" w:rsidR="00004D9D" w:rsidRDefault="00CE1DDB" w:rsidP="004A5A6F">
      <w:pPr>
        <w:pStyle w:val="ListParagraph"/>
        <w:numPr>
          <w:ilvl w:val="0"/>
          <w:numId w:val="20"/>
        </w:numPr>
      </w:pPr>
      <w:r>
        <w:t>a series of Technical Barriers to Trade (TBT) provisions in the</w:t>
      </w:r>
      <w:r w:rsidR="00C356E7">
        <w:t xml:space="preserve"> Canada-US-Mexico Agreement (CUSMA), that went into force on July 1, 2020</w:t>
      </w:r>
      <w:r w:rsidR="00766166">
        <w:t>; and</w:t>
      </w:r>
    </w:p>
    <w:p w14:paraId="433CFAB8" w14:textId="2D3B59F0" w:rsidR="00C356E7" w:rsidRDefault="00C356E7" w:rsidP="004A5A6F">
      <w:pPr>
        <w:pStyle w:val="ListParagraph"/>
        <w:numPr>
          <w:ilvl w:val="0"/>
          <w:numId w:val="20"/>
        </w:numPr>
      </w:pPr>
      <w:r>
        <w:t>the Canada-European Union Comprehensive Economic Trade Agreement (CETA)</w:t>
      </w:r>
      <w:r w:rsidR="002E180A">
        <w:t xml:space="preserve"> and</w:t>
      </w:r>
      <w:r w:rsidR="000C6DCA">
        <w:t xml:space="preserve"> </w:t>
      </w:r>
      <w:r>
        <w:t>the Comprehensive and Progressive Agreement for Trans-Pacific Partnership (CPTPP)</w:t>
      </w:r>
      <w:r w:rsidR="000C6DCA">
        <w:t xml:space="preserve">, both of which </w:t>
      </w:r>
      <w:r>
        <w:t>provide for a variety of labour and other ESG standards, as well as provisions for inclusive trade to ensure benefits are widely shared in member countries.</w:t>
      </w:r>
    </w:p>
    <w:p w14:paraId="244D8459" w14:textId="156B2D01" w:rsidR="00B96C36" w:rsidRDefault="00B96C36" w:rsidP="005D3228">
      <w:pPr>
        <w:pStyle w:val="ListParagraph"/>
        <w:ind w:left="720"/>
        <w:rPr>
          <w:lang w:val="en-CA"/>
        </w:rPr>
      </w:pPr>
    </w:p>
    <w:p w14:paraId="52F2D526" w14:textId="40CEDDB7" w:rsidR="00766166" w:rsidRDefault="00766166" w:rsidP="005D3228">
      <w:pPr>
        <w:pStyle w:val="ListParagraph"/>
        <w:ind w:left="720"/>
        <w:rPr>
          <w:lang w:val="en-CA"/>
        </w:rPr>
      </w:pPr>
      <w:r>
        <w:rPr>
          <w:lang w:val="en-CA"/>
        </w:rPr>
        <w:t xml:space="preserve">As noted earlier, we </w:t>
      </w:r>
      <w:r w:rsidR="00AF75BF">
        <w:rPr>
          <w:lang w:val="en-CA"/>
        </w:rPr>
        <w:t>found through research and heard through consultations that</w:t>
      </w:r>
      <w:r w:rsidR="00DB2A89">
        <w:rPr>
          <w:lang w:val="en-CA"/>
        </w:rPr>
        <w:t xml:space="preserve"> while Canada often has success th</w:t>
      </w:r>
      <w:r w:rsidR="00B866BD">
        <w:rPr>
          <w:lang w:val="en-CA"/>
        </w:rPr>
        <w:t>at</w:t>
      </w:r>
      <w:r w:rsidR="00DB2A89">
        <w:rPr>
          <w:lang w:val="en-CA"/>
        </w:rPr>
        <w:t xml:space="preserve"> “punches above its weight” internationally, we often struggle as a federation to harmonize standards and regulations</w:t>
      </w:r>
      <w:r w:rsidR="006141E2">
        <w:rPr>
          <w:lang w:val="en-CA"/>
        </w:rPr>
        <w:t xml:space="preserve"> – and even adopt those we have promoted internationally –</w:t>
      </w:r>
      <w:r w:rsidR="00DB2A89">
        <w:rPr>
          <w:lang w:val="en-CA"/>
        </w:rPr>
        <w:t xml:space="preserve"> particularly </w:t>
      </w:r>
      <w:r w:rsidR="00522339">
        <w:rPr>
          <w:lang w:val="en-CA"/>
        </w:rPr>
        <w:t>among</w:t>
      </w:r>
      <w:r w:rsidR="00DB2A89">
        <w:rPr>
          <w:lang w:val="en-CA"/>
        </w:rPr>
        <w:t xml:space="preserve"> provinces and territories.</w:t>
      </w:r>
      <w:r w:rsidR="006141E2">
        <w:rPr>
          <w:lang w:val="en-CA"/>
        </w:rPr>
        <w:t xml:space="preserve"> </w:t>
      </w:r>
      <w:r w:rsidR="00D76D3B">
        <w:rPr>
          <w:lang w:val="en-CA"/>
        </w:rPr>
        <w:t xml:space="preserve">The important work of </w:t>
      </w:r>
      <w:r w:rsidR="00F36C49">
        <w:rPr>
          <w:lang w:val="en-CA"/>
        </w:rPr>
        <w:t xml:space="preserve">the Provincial-Territorial Advisory Committee (PTAC) </w:t>
      </w:r>
      <w:r w:rsidR="00D76D3B">
        <w:rPr>
          <w:lang w:val="en-CA"/>
        </w:rPr>
        <w:t>and others needs to continue</w:t>
      </w:r>
      <w:r w:rsidR="00F46A31">
        <w:rPr>
          <w:lang w:val="en-CA"/>
        </w:rPr>
        <w:t xml:space="preserve"> in as agile a manner as possible, as Canada’s municipalities, provinces, </w:t>
      </w:r>
      <w:r w:rsidR="00687B15">
        <w:rPr>
          <w:lang w:val="en-CA"/>
        </w:rPr>
        <w:t>territories,</w:t>
      </w:r>
      <w:r w:rsidR="00C51A25">
        <w:rPr>
          <w:lang w:val="en-CA"/>
        </w:rPr>
        <w:t xml:space="preserve"> and the </w:t>
      </w:r>
      <w:r w:rsidR="00413668">
        <w:rPr>
          <w:lang w:val="en-CA"/>
        </w:rPr>
        <w:t>businesses that operate in them</w:t>
      </w:r>
      <w:r w:rsidR="00F46A31">
        <w:rPr>
          <w:lang w:val="en-CA"/>
        </w:rPr>
        <w:t xml:space="preserve"> all work within a larger regional, North American, and global context.</w:t>
      </w:r>
      <w:r w:rsidR="00413668" w:rsidRPr="00413668">
        <w:rPr>
          <w:lang w:val="en-CA"/>
        </w:rPr>
        <w:t xml:space="preserve"> </w:t>
      </w:r>
      <w:r w:rsidR="00110003">
        <w:rPr>
          <w:lang w:val="en-CA"/>
        </w:rPr>
        <w:t xml:space="preserve">This will require ensuring that </w:t>
      </w:r>
      <w:r w:rsidR="000019F9">
        <w:rPr>
          <w:lang w:val="en-CA"/>
        </w:rPr>
        <w:t xml:space="preserve">there </w:t>
      </w:r>
      <w:r w:rsidR="00195B15">
        <w:rPr>
          <w:lang w:val="en-CA"/>
        </w:rPr>
        <w:t xml:space="preserve">is appropriate harmonization </w:t>
      </w:r>
      <w:r w:rsidR="00CE1F2D">
        <w:rPr>
          <w:lang w:val="en-CA"/>
        </w:rPr>
        <w:t>that minimizes</w:t>
      </w:r>
      <w:r w:rsidR="006C5230">
        <w:rPr>
          <w:lang w:val="en-CA"/>
        </w:rPr>
        <w:t xml:space="preserve"> variation from national and international standards.</w:t>
      </w:r>
    </w:p>
    <w:p w14:paraId="71EDD844" w14:textId="77777777" w:rsidR="00F46A31" w:rsidRDefault="00F46A31" w:rsidP="005D3228">
      <w:pPr>
        <w:pStyle w:val="ListParagraph"/>
        <w:ind w:left="720"/>
        <w:rPr>
          <w:lang w:val="en-CA"/>
        </w:rPr>
      </w:pPr>
    </w:p>
    <w:p w14:paraId="67D95406" w14:textId="6282E2E6" w:rsidR="00C51A25" w:rsidRPr="00071441" w:rsidRDefault="00F46A31" w:rsidP="00071441">
      <w:pPr>
        <w:pStyle w:val="ListParagraph"/>
        <w:ind w:left="720"/>
        <w:rPr>
          <w:lang w:val="en-CA"/>
        </w:rPr>
      </w:pPr>
      <w:r>
        <w:rPr>
          <w:lang w:val="en-CA"/>
        </w:rPr>
        <w:t>At the same time, the National Standards System needs to ensure that, where the standards it produces are to be referenced in regulation</w:t>
      </w:r>
      <w:r w:rsidR="00CC074A">
        <w:rPr>
          <w:lang w:val="en-CA"/>
        </w:rPr>
        <w:t xml:space="preserve"> by various levels of government, </w:t>
      </w:r>
      <w:r w:rsidR="002943CA">
        <w:rPr>
          <w:lang w:val="en-CA"/>
        </w:rPr>
        <w:t>the processes that developed them are sufficiently inclusive and robust to warrant such referencing.</w:t>
      </w:r>
    </w:p>
    <w:p w14:paraId="1DE9A2C6" w14:textId="52478671" w:rsidR="00CC5466" w:rsidRDefault="00E26B08" w:rsidP="0040505D">
      <w:pPr>
        <w:pStyle w:val="Heading3"/>
        <w:keepNext w:val="0"/>
        <w:keepLines w:val="0"/>
        <w:rPr>
          <w:lang w:val="en-CA"/>
        </w:rPr>
      </w:pPr>
      <w:bookmarkStart w:id="786" w:name="_Toc99661805"/>
      <w:r>
        <w:rPr>
          <w:lang w:val="en-CA"/>
        </w:rPr>
        <w:t xml:space="preserve">Ensure Standards System </w:t>
      </w:r>
      <w:r w:rsidR="00AE3149" w:rsidRPr="00AE3149">
        <w:rPr>
          <w:lang w:val="en-CA"/>
        </w:rPr>
        <w:t>Sustainability</w:t>
      </w:r>
      <w:bookmarkEnd w:id="786"/>
      <w:r w:rsidR="00AE3149" w:rsidRPr="00AE3149">
        <w:rPr>
          <w:lang w:val="en-CA"/>
        </w:rPr>
        <w:t xml:space="preserve"> </w:t>
      </w:r>
    </w:p>
    <w:p w14:paraId="45E33673" w14:textId="1AE75B33" w:rsidR="004B1046" w:rsidRDefault="00434028" w:rsidP="001F2AF6">
      <w:pPr>
        <w:rPr>
          <w:lang w:val="en-CA"/>
        </w:rPr>
      </w:pPr>
      <w:r>
        <w:rPr>
          <w:lang w:val="en-CA"/>
        </w:rPr>
        <w:t xml:space="preserve">This is a strategy for the system. </w:t>
      </w:r>
      <w:r w:rsidR="005474C4">
        <w:rPr>
          <w:lang w:val="en-CA"/>
        </w:rPr>
        <w:t xml:space="preserve">As noted earlier, </w:t>
      </w:r>
      <w:r w:rsidR="007D5944">
        <w:rPr>
          <w:lang w:val="en-CA"/>
        </w:rPr>
        <w:t xml:space="preserve">the system </w:t>
      </w:r>
      <w:r w:rsidR="00FB7017">
        <w:rPr>
          <w:lang w:val="en-CA"/>
        </w:rPr>
        <w:t xml:space="preserve">needs to </w:t>
      </w:r>
      <w:r w:rsidR="0090456F">
        <w:rPr>
          <w:lang w:val="en-CA"/>
        </w:rPr>
        <w:t xml:space="preserve">demonstrate its value, </w:t>
      </w:r>
      <w:r w:rsidR="00FB7017">
        <w:rPr>
          <w:lang w:val="en-CA"/>
        </w:rPr>
        <w:t>build awareness, counter the “greying of expertise”</w:t>
      </w:r>
      <w:r w:rsidR="0016330F">
        <w:rPr>
          <w:lang w:val="en-CA"/>
        </w:rPr>
        <w:t xml:space="preserve"> in standards activities, </w:t>
      </w:r>
      <w:r w:rsidR="00170F68">
        <w:rPr>
          <w:lang w:val="en-CA"/>
        </w:rPr>
        <w:t xml:space="preserve">and establish financial governance mechanisms that </w:t>
      </w:r>
      <w:r w:rsidR="004B1046">
        <w:rPr>
          <w:lang w:val="en-CA"/>
        </w:rPr>
        <w:t>permit accessibility while providing a solid foundation for the participants and organizations in the system.</w:t>
      </w:r>
      <w:r w:rsidR="005258A1">
        <w:rPr>
          <w:lang w:val="en-CA"/>
        </w:rPr>
        <w:t xml:space="preserve"> To that end, the National Standards System will:</w:t>
      </w:r>
    </w:p>
    <w:p w14:paraId="36C85EE8" w14:textId="05EF5E35" w:rsidR="00827051" w:rsidRPr="00FD0126" w:rsidRDefault="00827051" w:rsidP="004A5A6F">
      <w:pPr>
        <w:pStyle w:val="ListParagraph"/>
        <w:numPr>
          <w:ilvl w:val="0"/>
          <w:numId w:val="8"/>
        </w:numPr>
        <w:rPr>
          <w:lang w:val="en-CA"/>
        </w:rPr>
      </w:pPr>
      <w:r>
        <w:t>Demonstrate the value of the system by e</w:t>
      </w:r>
      <w:r w:rsidRPr="00BC37AC">
        <w:t>stablish</w:t>
      </w:r>
      <w:r>
        <w:t>ing</w:t>
      </w:r>
      <w:r w:rsidRPr="00BC37AC">
        <w:t xml:space="preserve"> evidence-based mechanisms to assess the </w:t>
      </w:r>
      <w:r>
        <w:t xml:space="preserve">economic and social </w:t>
      </w:r>
      <w:r w:rsidRPr="00BC37AC">
        <w:t>value of standards</w:t>
      </w:r>
      <w:r w:rsidR="005956FE">
        <w:t xml:space="preserve">, through the development of </w:t>
      </w:r>
      <w:r w:rsidRPr="00BC37AC">
        <w:t>research partnerships/communities of practice to define and measure systemic changes</w:t>
      </w:r>
    </w:p>
    <w:p w14:paraId="7DCE5C69" w14:textId="52BBB041" w:rsidR="005D52CA" w:rsidRPr="00C54E0A" w:rsidRDefault="005D52CA" w:rsidP="004A5A6F">
      <w:pPr>
        <w:pStyle w:val="ListParagraph"/>
        <w:numPr>
          <w:ilvl w:val="0"/>
          <w:numId w:val="8"/>
        </w:numPr>
        <w:rPr>
          <w:lang w:val="en-CA"/>
        </w:rPr>
      </w:pPr>
      <w:r w:rsidRPr="002C57EB">
        <w:t xml:space="preserve">Seek out and develop new partnerships at a leadership level </w:t>
      </w:r>
      <w:r>
        <w:t>including g</w:t>
      </w:r>
      <w:r w:rsidRPr="00612525">
        <w:t>roups representing Small and Medium-Sized Enterprises (SMEs)</w:t>
      </w:r>
      <w:r>
        <w:t xml:space="preserve">, </w:t>
      </w:r>
      <w:r w:rsidRPr="00612525">
        <w:t>Research and Technology Organizations</w:t>
      </w:r>
      <w:r w:rsidR="006E236D">
        <w:t xml:space="preserve">, </w:t>
      </w:r>
      <w:r w:rsidRPr="00612525">
        <w:t>Research Universities</w:t>
      </w:r>
      <w:r w:rsidR="006E236D">
        <w:t xml:space="preserve">, and </w:t>
      </w:r>
      <w:r w:rsidRPr="00612525">
        <w:t>Think Tanks</w:t>
      </w:r>
      <w:r w:rsidR="00FC7959">
        <w:t>, and c</w:t>
      </w:r>
      <w:r w:rsidR="00FC7959" w:rsidRPr="00612525">
        <w:t>onsumer and other interest groups</w:t>
      </w:r>
    </w:p>
    <w:p w14:paraId="75DDFB1B" w14:textId="691FD426" w:rsidR="00D51860" w:rsidRPr="00482F0F" w:rsidRDefault="00993A9B" w:rsidP="004A5A6F">
      <w:pPr>
        <w:pStyle w:val="ListParagraph"/>
        <w:numPr>
          <w:ilvl w:val="0"/>
          <w:numId w:val="8"/>
        </w:numPr>
        <w:rPr>
          <w:lang w:val="en-CA"/>
        </w:rPr>
      </w:pPr>
      <w:r>
        <w:lastRenderedPageBreak/>
        <w:t>Plan for</w:t>
      </w:r>
      <w:r w:rsidR="00D51860" w:rsidRPr="00F749AC">
        <w:t xml:space="preserve"> recruitment</w:t>
      </w:r>
      <w:r>
        <w:t xml:space="preserve">, </w:t>
      </w:r>
      <w:r w:rsidR="00D51860" w:rsidRPr="00F749AC">
        <w:t>retention and succession planning for Technical Committee members</w:t>
      </w:r>
      <w:r w:rsidR="003E6D67">
        <w:t xml:space="preserve">, including training for </w:t>
      </w:r>
      <w:r w:rsidR="00D51860" w:rsidRPr="00F749AC">
        <w:t xml:space="preserve">Technical Committee members </w:t>
      </w:r>
      <w:r w:rsidR="003E6D67">
        <w:t>to ensure they can be leaders in standards activities nationally and internationally</w:t>
      </w:r>
    </w:p>
    <w:p w14:paraId="411BF7ED" w14:textId="18B2764E" w:rsidR="00D2307E" w:rsidRPr="00BE74EB" w:rsidRDefault="00D2307E" w:rsidP="004A5A6F">
      <w:pPr>
        <w:pStyle w:val="ListParagraph"/>
        <w:numPr>
          <w:ilvl w:val="0"/>
          <w:numId w:val="8"/>
        </w:numPr>
        <w:rPr>
          <w:lang w:val="en-CA"/>
        </w:rPr>
      </w:pPr>
      <w:r w:rsidRPr="00554CE3">
        <w:t>Increase and broaden participation in the standards system by</w:t>
      </w:r>
      <w:r>
        <w:t xml:space="preserve"> i</w:t>
      </w:r>
      <w:r w:rsidRPr="00A40B33">
        <w:t>ncreasing the flexibility of stakeholder participation</w:t>
      </w:r>
      <w:r>
        <w:t>, re</w:t>
      </w:r>
      <w:r w:rsidRPr="00A40B33">
        <w:t xml:space="preserve">cruiting and developing experts that can address </w:t>
      </w:r>
      <w:r w:rsidRPr="006461D0">
        <w:rPr>
          <w:rFonts w:ascii="Calibri" w:hAnsi="Calibri" w:cs="Calibri"/>
        </w:rPr>
        <w:t>“</w:t>
      </w:r>
      <w:r w:rsidRPr="00A40B33">
        <w:t>crosscutting</w:t>
      </w:r>
      <w:r w:rsidRPr="006461D0">
        <w:rPr>
          <w:rFonts w:ascii="Calibri" w:hAnsi="Calibri" w:cs="Calibri"/>
        </w:rPr>
        <w:t>”</w:t>
      </w:r>
      <w:r w:rsidRPr="00A40B33">
        <w:t xml:space="preserve"> topics</w:t>
      </w:r>
      <w:r>
        <w:t>, and d</w:t>
      </w:r>
      <w:r w:rsidRPr="00A40B33">
        <w:t>eveloping a framework to share expertise in these areas across standards system organization</w:t>
      </w:r>
      <w:r w:rsidR="00852F2B">
        <w:t>s</w:t>
      </w:r>
    </w:p>
    <w:p w14:paraId="2426D751" w14:textId="77777777" w:rsidR="006E236D" w:rsidRPr="00C97E69" w:rsidRDefault="006E236D" w:rsidP="004A5A6F">
      <w:pPr>
        <w:pStyle w:val="ListParagraph"/>
        <w:numPr>
          <w:ilvl w:val="0"/>
          <w:numId w:val="8"/>
        </w:numPr>
        <w:rPr>
          <w:lang w:val="en-CA"/>
        </w:rPr>
      </w:pPr>
      <w:r w:rsidRPr="00F749AC">
        <w:t>Improve access to modern tools and digital technologies in standards development</w:t>
      </w:r>
    </w:p>
    <w:p w14:paraId="34CEA15A" w14:textId="77777777" w:rsidR="007419BC" w:rsidRPr="007419BC" w:rsidRDefault="007419BC" w:rsidP="007419BC">
      <w:pPr>
        <w:pStyle w:val="ListParagraph"/>
        <w:ind w:left="1440"/>
        <w:rPr>
          <w:lang w:val="en-CA"/>
        </w:rPr>
      </w:pPr>
    </w:p>
    <w:p w14:paraId="064EC863" w14:textId="7C7F2580" w:rsidR="007419BC" w:rsidRPr="00482F0F" w:rsidRDefault="007419BC" w:rsidP="007419BC">
      <w:pPr>
        <w:pStyle w:val="ListParagraph"/>
        <w:numPr>
          <w:ilvl w:val="0"/>
          <w:numId w:val="8"/>
        </w:numPr>
        <w:rPr>
          <w:lang w:val="en-CA"/>
        </w:rPr>
      </w:pPr>
      <w:r w:rsidRPr="00F749AC">
        <w:t>Promote fair, transparent, and agile processes governing the standards system</w:t>
      </w:r>
    </w:p>
    <w:p w14:paraId="176A3CE8" w14:textId="77777777" w:rsidR="007419BC" w:rsidRPr="00482F0F" w:rsidRDefault="007419BC" w:rsidP="007419BC">
      <w:pPr>
        <w:pStyle w:val="ListParagraph"/>
        <w:numPr>
          <w:ilvl w:val="0"/>
          <w:numId w:val="8"/>
        </w:numPr>
        <w:rPr>
          <w:lang w:val="en-CA"/>
        </w:rPr>
      </w:pPr>
      <w:r w:rsidRPr="00F749AC">
        <w:t>Ensure the upkeep of modern and robust policies and processes for SDOs</w:t>
      </w:r>
    </w:p>
    <w:p w14:paraId="36C2BDC9" w14:textId="2333E59C" w:rsidR="001A49C6" w:rsidRPr="00B43067" w:rsidRDefault="00A95281" w:rsidP="00B43067">
      <w:pPr>
        <w:pStyle w:val="ListParagraph"/>
        <w:numPr>
          <w:ilvl w:val="0"/>
          <w:numId w:val="8"/>
        </w:numPr>
        <w:rPr>
          <w:lang w:val="en-CA"/>
        </w:rPr>
      </w:pPr>
      <w:r>
        <w:t>Explore</w:t>
      </w:r>
      <w:r w:rsidR="0042435C" w:rsidRPr="0042435C">
        <w:t xml:space="preserve"> more sustainable financial models for the development </w:t>
      </w:r>
      <w:r w:rsidR="007D2EBC">
        <w:t xml:space="preserve">of, access to, and adoption </w:t>
      </w:r>
      <w:r w:rsidR="0042435C" w:rsidRPr="0042435C">
        <w:t>of national standards</w:t>
      </w:r>
    </w:p>
    <w:p w14:paraId="67DD04C8" w14:textId="77777777" w:rsidR="00911164" w:rsidRPr="00C006C8" w:rsidRDefault="00911164" w:rsidP="00B43067">
      <w:pPr>
        <w:keepNext/>
        <w:rPr>
          <w:rStyle w:val="IntenseEmphasis"/>
        </w:rPr>
      </w:pPr>
      <w:r w:rsidRPr="00C006C8">
        <w:rPr>
          <w:rStyle w:val="IntenseEmphasis"/>
        </w:rPr>
        <w:t>Discussion</w:t>
      </w:r>
    </w:p>
    <w:p w14:paraId="6C050A0D" w14:textId="77777777" w:rsidR="003034EF" w:rsidRDefault="00933314" w:rsidP="00F43996">
      <w:pPr>
        <w:rPr>
          <w:lang w:val="en-CA"/>
        </w:rPr>
      </w:pPr>
      <w:r>
        <w:rPr>
          <w:lang w:val="en-CA"/>
        </w:rPr>
        <w:t xml:space="preserve">A sustainable system is one that has the capacity and capabilities </w:t>
      </w:r>
      <w:r w:rsidR="005F330E">
        <w:rPr>
          <w:lang w:val="en-CA"/>
        </w:rPr>
        <w:t>to execute on its</w:t>
      </w:r>
      <w:r>
        <w:rPr>
          <w:lang w:val="en-CA"/>
        </w:rPr>
        <w:t xml:space="preserve"> mission of anticipating standardization needs, delivering on solutions, and making them ubiq</w:t>
      </w:r>
      <w:r w:rsidR="007F3476">
        <w:rPr>
          <w:lang w:val="en-CA"/>
        </w:rPr>
        <w:t>uitous.</w:t>
      </w:r>
      <w:r w:rsidR="00F43996">
        <w:rPr>
          <w:lang w:val="en-CA"/>
        </w:rPr>
        <w:t xml:space="preserve"> But first it must demonstrate value</w:t>
      </w:r>
      <w:r w:rsidR="000F050B">
        <w:rPr>
          <w:lang w:val="en-CA"/>
        </w:rPr>
        <w:t xml:space="preserve"> to its many users and stakeholders.</w:t>
      </w:r>
      <w:r w:rsidR="007B6B46">
        <w:rPr>
          <w:lang w:val="en-CA"/>
        </w:rPr>
        <w:t xml:space="preserve"> </w:t>
      </w:r>
    </w:p>
    <w:p w14:paraId="3CB81BF0" w14:textId="64EF4D10" w:rsidR="00AA1267" w:rsidRDefault="007B6B46" w:rsidP="00AA1267">
      <w:pPr>
        <w:rPr>
          <w:lang w:val="en-CA"/>
        </w:rPr>
      </w:pPr>
      <w:r w:rsidRPr="00AA1267">
        <w:rPr>
          <w:lang w:val="en-CA"/>
        </w:rPr>
        <w:t>As such, w</w:t>
      </w:r>
      <w:r w:rsidR="0044135E" w:rsidRPr="00AA1267">
        <w:rPr>
          <w:lang w:val="en-CA"/>
        </w:rPr>
        <w:t xml:space="preserve">e require more systematic and robust means of </w:t>
      </w:r>
      <w:r w:rsidR="001E0A2C" w:rsidRPr="00AA1267">
        <w:rPr>
          <w:lang w:val="en-CA"/>
        </w:rPr>
        <w:t>articulating the value that standards bring across our society.</w:t>
      </w:r>
      <w:r w:rsidR="0094253B">
        <w:rPr>
          <w:rStyle w:val="FootnoteReference"/>
        </w:rPr>
        <w:footnoteReference w:id="18"/>
      </w:r>
      <w:r w:rsidR="005A129B" w:rsidRPr="00AA1267">
        <w:rPr>
          <w:lang w:val="en-CA"/>
        </w:rPr>
        <w:t xml:space="preserve"> </w:t>
      </w:r>
      <w:r w:rsidR="00E268CA" w:rsidRPr="00AA1267">
        <w:rPr>
          <w:lang w:val="en-CA"/>
        </w:rPr>
        <w:t xml:space="preserve">This can in turn help us develop </w:t>
      </w:r>
      <w:r w:rsidR="00B33D9B" w:rsidRPr="00AA1267">
        <w:rPr>
          <w:lang w:val="en-CA"/>
        </w:rPr>
        <w:t xml:space="preserve">relationships </w:t>
      </w:r>
      <w:r w:rsidR="00AA1267" w:rsidRPr="00AA1267">
        <w:rPr>
          <w:lang w:val="en-CA"/>
        </w:rPr>
        <w:t>that are broader and deeper with organizations that drive innovation</w:t>
      </w:r>
      <w:r w:rsidR="00AA1267">
        <w:rPr>
          <w:lang w:val="en-CA"/>
        </w:rPr>
        <w:t xml:space="preserve"> – </w:t>
      </w:r>
      <w:r w:rsidR="00AA1267" w:rsidRPr="00AA1267">
        <w:rPr>
          <w:lang w:val="en-CA"/>
        </w:rPr>
        <w:t xml:space="preserve">SMEs, </w:t>
      </w:r>
      <w:r w:rsidR="00B33D9B" w:rsidRPr="00AA1267">
        <w:rPr>
          <w:lang w:val="en-CA"/>
        </w:rPr>
        <w:t xml:space="preserve"> </w:t>
      </w:r>
      <w:r w:rsidR="00AA1267" w:rsidRPr="00612525">
        <w:t>Research and Technology Organizations</w:t>
      </w:r>
      <w:r w:rsidR="00AA1267">
        <w:t xml:space="preserve">, </w:t>
      </w:r>
      <w:r w:rsidR="00AA1267" w:rsidRPr="00612525">
        <w:t>Research Universities</w:t>
      </w:r>
      <w:r w:rsidR="00AA1267">
        <w:t xml:space="preserve">, and </w:t>
      </w:r>
      <w:r w:rsidR="00AA1267" w:rsidRPr="00612525">
        <w:t>Think Tanks</w:t>
      </w:r>
      <w:r w:rsidR="00AA1267">
        <w:t>, and c</w:t>
      </w:r>
      <w:r w:rsidR="00AA1267" w:rsidRPr="00612525">
        <w:t>onsumer and other interest groups</w:t>
      </w:r>
      <w:r w:rsidR="00AA1267">
        <w:t xml:space="preserve"> </w:t>
      </w:r>
      <w:r w:rsidR="00AA1267">
        <w:rPr>
          <w:lang w:val="en-CA"/>
        </w:rPr>
        <w:t xml:space="preserve">– that can help us anticipate needs, help build awareness, and </w:t>
      </w:r>
      <w:r w:rsidR="00B376C0">
        <w:rPr>
          <w:lang w:val="en-CA"/>
        </w:rPr>
        <w:t>develop a new generation of experts in Canada that can support standards activities.</w:t>
      </w:r>
    </w:p>
    <w:p w14:paraId="055007F9" w14:textId="5B1C8102" w:rsidR="00882237" w:rsidRDefault="002F35E5" w:rsidP="00AA1267">
      <w:pPr>
        <w:rPr>
          <w:lang w:val="en-CA"/>
        </w:rPr>
      </w:pPr>
      <w:r>
        <w:rPr>
          <w:lang w:val="en-CA"/>
        </w:rPr>
        <w:t>We also need to plan for th</w:t>
      </w:r>
      <w:r w:rsidR="00FF3C77">
        <w:rPr>
          <w:lang w:val="en-CA"/>
        </w:rPr>
        <w:t xml:space="preserve">is new generation, with systematic recruitment, retention and succession plans to </w:t>
      </w:r>
      <w:r w:rsidR="000A4906">
        <w:rPr>
          <w:lang w:val="en-CA"/>
        </w:rPr>
        <w:t>ensure the vast knowledge of today’s participants is passed on.</w:t>
      </w:r>
      <w:r w:rsidR="00A636ED">
        <w:rPr>
          <w:lang w:val="en-CA"/>
        </w:rPr>
        <w:t xml:space="preserve"> COVID-19 has taught us that we can use new tools and bring in new participants in a way that was previously not thought possible.</w:t>
      </w:r>
    </w:p>
    <w:p w14:paraId="16556FF6" w14:textId="23C5295C" w:rsidR="00060706" w:rsidRPr="00AA1267" w:rsidRDefault="00060706" w:rsidP="00AA1267">
      <w:pPr>
        <w:rPr>
          <w:lang w:val="en-CA"/>
        </w:rPr>
      </w:pPr>
      <w:r>
        <w:rPr>
          <w:lang w:val="en-CA"/>
        </w:rPr>
        <w:t xml:space="preserve">Training will also be required to ensure that </w:t>
      </w:r>
      <w:r w:rsidR="009A12AB">
        <w:rPr>
          <w:lang w:val="en-CA"/>
        </w:rPr>
        <w:t>these participants can become leaders nationally and internationally</w:t>
      </w:r>
      <w:r w:rsidR="00003115">
        <w:rPr>
          <w:lang w:val="en-CA"/>
        </w:rPr>
        <w:t xml:space="preserve"> that can also approach standards activities that are “cross-cutting” or encompass entire sections of a supply chain – thinking that COVID-19 has also taught us the importance of.</w:t>
      </w:r>
    </w:p>
    <w:p w14:paraId="07B35827" w14:textId="36B59D24" w:rsidR="00403A95" w:rsidRDefault="00C56813" w:rsidP="00EF6691">
      <w:pPr>
        <w:rPr>
          <w:lang w:val="en-CA"/>
        </w:rPr>
      </w:pPr>
      <w:r>
        <w:rPr>
          <w:lang w:val="en-CA"/>
        </w:rPr>
        <w:t xml:space="preserve">Finally, the financial governance mechanisms of the National Standards System need to be reconsidered. We heard strongly that fee-based standards inhibit </w:t>
      </w:r>
      <w:r w:rsidR="001B7979">
        <w:rPr>
          <w:lang w:val="en-CA"/>
        </w:rPr>
        <w:t xml:space="preserve">the </w:t>
      </w:r>
      <w:r>
        <w:rPr>
          <w:lang w:val="en-CA"/>
        </w:rPr>
        <w:t>use of standards</w:t>
      </w:r>
      <w:r w:rsidR="00CA3DB3">
        <w:rPr>
          <w:lang w:val="en-CA"/>
        </w:rPr>
        <w:t>, even as they are essential to the financial sustainability of organizations in the system.</w:t>
      </w:r>
      <w:r w:rsidR="005C3ED5">
        <w:rPr>
          <w:lang w:val="en-CA"/>
        </w:rPr>
        <w:t xml:space="preserve"> If </w:t>
      </w:r>
      <w:r w:rsidR="00643C89">
        <w:rPr>
          <w:lang w:val="en-CA"/>
        </w:rPr>
        <w:t>fee-based barriers are to be reduced or eliminated</w:t>
      </w:r>
      <w:r w:rsidR="007A015D">
        <w:rPr>
          <w:lang w:val="en-CA"/>
        </w:rPr>
        <w:t xml:space="preserve"> without </w:t>
      </w:r>
      <w:r w:rsidR="00852FD2">
        <w:rPr>
          <w:lang w:val="en-CA"/>
        </w:rPr>
        <w:t>impinging on the independence of organizations in the system</w:t>
      </w:r>
      <w:r w:rsidR="00643C89">
        <w:rPr>
          <w:lang w:val="en-CA"/>
        </w:rPr>
        <w:t>, alternative financial governance mechanisms need to be explored</w:t>
      </w:r>
      <w:r w:rsidR="008F6395">
        <w:rPr>
          <w:lang w:val="en-CA"/>
        </w:rPr>
        <w:t xml:space="preserve">. In the </w:t>
      </w:r>
      <w:r w:rsidR="008F6395">
        <w:rPr>
          <w:lang w:val="en-CA"/>
        </w:rPr>
        <w:lastRenderedPageBreak/>
        <w:t xml:space="preserve">meantime, we need to ensure that SDO processes and system governance processes are as agile as they need to be. </w:t>
      </w:r>
      <w:r w:rsidR="005C3ED5">
        <w:rPr>
          <w:lang w:val="en-CA"/>
        </w:rPr>
        <w:t xml:space="preserve"> </w:t>
      </w:r>
    </w:p>
    <w:p w14:paraId="466D2F60" w14:textId="3F9D7D22" w:rsidR="007D414A" w:rsidRDefault="00AD4346" w:rsidP="00A60D17">
      <w:pPr>
        <w:pStyle w:val="Heading3"/>
        <w:keepNext w:val="0"/>
        <w:keepLines w:val="0"/>
        <w:rPr>
          <w:lang w:val="en-CA"/>
        </w:rPr>
      </w:pPr>
      <w:bookmarkStart w:id="787" w:name="_Toc99661806"/>
      <w:r w:rsidRPr="00AD4346">
        <w:rPr>
          <w:lang w:val="en-CA"/>
        </w:rPr>
        <w:t xml:space="preserve">Strengthen </w:t>
      </w:r>
      <w:r w:rsidR="00DF20DF">
        <w:rPr>
          <w:lang w:val="en-CA"/>
        </w:rPr>
        <w:t>Engagement</w:t>
      </w:r>
      <w:r w:rsidR="00CF4FA2" w:rsidRPr="00AD4346">
        <w:rPr>
          <w:lang w:val="en-CA"/>
        </w:rPr>
        <w:t xml:space="preserve"> </w:t>
      </w:r>
      <w:r w:rsidRPr="00AD4346">
        <w:rPr>
          <w:lang w:val="en-CA"/>
        </w:rPr>
        <w:t xml:space="preserve">with Indigenous </w:t>
      </w:r>
      <w:r w:rsidR="00621CC5">
        <w:rPr>
          <w:lang w:val="en-CA"/>
        </w:rPr>
        <w:t>Peoples</w:t>
      </w:r>
      <w:bookmarkEnd w:id="787"/>
    </w:p>
    <w:p w14:paraId="7A84BC2A" w14:textId="705A419F" w:rsidR="00723038" w:rsidRDefault="000838F6" w:rsidP="001A63CC">
      <w:pPr>
        <w:rPr>
          <w:lang w:val="en-CA"/>
        </w:rPr>
      </w:pPr>
      <w:r>
        <w:rPr>
          <w:lang w:val="en-CA"/>
        </w:rPr>
        <w:t xml:space="preserve">Indigenous </w:t>
      </w:r>
      <w:r w:rsidR="00E26B81">
        <w:rPr>
          <w:lang w:val="en-CA"/>
        </w:rPr>
        <w:t>P</w:t>
      </w:r>
      <w:r>
        <w:rPr>
          <w:lang w:val="en-CA"/>
        </w:rPr>
        <w:t>eople</w:t>
      </w:r>
      <w:r w:rsidR="00B7197A">
        <w:rPr>
          <w:lang w:val="en-CA"/>
        </w:rPr>
        <w:t xml:space="preserve">s </w:t>
      </w:r>
      <w:r w:rsidR="000B0381">
        <w:rPr>
          <w:lang w:val="en-CA"/>
        </w:rPr>
        <w:t>–</w:t>
      </w:r>
      <w:r w:rsidR="00B7197A">
        <w:rPr>
          <w:lang w:val="en-CA"/>
        </w:rPr>
        <w:t xml:space="preserve"> </w:t>
      </w:r>
      <w:r w:rsidR="000B0381">
        <w:rPr>
          <w:lang w:val="en-CA"/>
        </w:rPr>
        <w:t>First Nations, Inuit and M</w:t>
      </w:r>
      <w:r w:rsidR="000B0381">
        <w:rPr>
          <w:rFonts w:cstheme="minorHAnsi"/>
          <w:lang w:val="en-CA"/>
        </w:rPr>
        <w:t>é</w:t>
      </w:r>
      <w:r w:rsidR="000B0381">
        <w:rPr>
          <w:lang w:val="en-CA"/>
        </w:rPr>
        <w:t xml:space="preserve">tis </w:t>
      </w:r>
      <w:r w:rsidR="00E551AF">
        <w:rPr>
          <w:lang w:val="en-CA"/>
        </w:rPr>
        <w:t>–</w:t>
      </w:r>
      <w:r w:rsidR="000B0381">
        <w:rPr>
          <w:lang w:val="en-CA"/>
        </w:rPr>
        <w:t xml:space="preserve"> </w:t>
      </w:r>
      <w:r w:rsidR="00E551AF">
        <w:rPr>
          <w:lang w:val="en-CA"/>
        </w:rPr>
        <w:t>are rights holders</w:t>
      </w:r>
      <w:r w:rsidR="00AD3D5C">
        <w:rPr>
          <w:lang w:val="en-CA"/>
        </w:rPr>
        <w:t>,</w:t>
      </w:r>
      <w:r w:rsidR="00E551AF">
        <w:rPr>
          <w:lang w:val="en-CA"/>
        </w:rPr>
        <w:t xml:space="preserve"> </w:t>
      </w:r>
      <w:r w:rsidR="00AD3D5C">
        <w:rPr>
          <w:lang w:val="en-CA"/>
        </w:rPr>
        <w:t xml:space="preserve">both as </w:t>
      </w:r>
      <w:r w:rsidR="00F907AD">
        <w:rPr>
          <w:lang w:val="en-CA"/>
        </w:rPr>
        <w:t>individual</w:t>
      </w:r>
      <w:r w:rsidR="00401B8C">
        <w:rPr>
          <w:lang w:val="en-CA"/>
        </w:rPr>
        <w:t>s</w:t>
      </w:r>
      <w:r w:rsidR="00F907AD">
        <w:rPr>
          <w:lang w:val="en-CA"/>
        </w:rPr>
        <w:t xml:space="preserve"> and </w:t>
      </w:r>
      <w:r w:rsidR="00AD3D5C">
        <w:rPr>
          <w:lang w:val="en-CA"/>
        </w:rPr>
        <w:t>governments.</w:t>
      </w:r>
      <w:r w:rsidR="00557216">
        <w:rPr>
          <w:rStyle w:val="FootnoteReference"/>
          <w:lang w:val="en-CA"/>
        </w:rPr>
        <w:footnoteReference w:id="19"/>
      </w:r>
      <w:r w:rsidR="00AD3D5C">
        <w:rPr>
          <w:lang w:val="en-CA"/>
        </w:rPr>
        <w:t xml:space="preserve"> </w:t>
      </w:r>
      <w:r w:rsidR="003704A1">
        <w:rPr>
          <w:lang w:val="en-CA"/>
        </w:rPr>
        <w:t xml:space="preserve">Through its commitment to the UN SDGs and </w:t>
      </w:r>
      <w:r w:rsidR="00B33C87">
        <w:rPr>
          <w:lang w:val="en-CA"/>
        </w:rPr>
        <w:t>r</w:t>
      </w:r>
      <w:r w:rsidR="003704A1">
        <w:rPr>
          <w:lang w:val="en-CA"/>
        </w:rPr>
        <w:t xml:space="preserve">econciliation, </w:t>
      </w:r>
      <w:r w:rsidR="00B33C87">
        <w:rPr>
          <w:lang w:val="en-CA"/>
        </w:rPr>
        <w:t xml:space="preserve">Canada is committed to </w:t>
      </w:r>
      <w:r w:rsidR="00F907AD">
        <w:rPr>
          <w:lang w:val="en-CA"/>
        </w:rPr>
        <w:t xml:space="preserve">working with Indigenous Peoples as individuals and </w:t>
      </w:r>
      <w:r w:rsidR="00A44491">
        <w:rPr>
          <w:lang w:val="en-CA"/>
        </w:rPr>
        <w:t>self-governing nations</w:t>
      </w:r>
      <w:r w:rsidR="007A6D46">
        <w:rPr>
          <w:lang w:val="en-CA"/>
        </w:rPr>
        <w:t xml:space="preserve">. Indigenous Peoples’ needs from a standards perspective must be better understood, </w:t>
      </w:r>
      <w:r w:rsidR="00C07072">
        <w:rPr>
          <w:lang w:val="en-CA"/>
        </w:rPr>
        <w:t>so the system must engage with them</w:t>
      </w:r>
      <w:r w:rsidR="007A6D46">
        <w:rPr>
          <w:lang w:val="en-CA"/>
        </w:rPr>
        <w:t xml:space="preserve"> to ensure they benefit from and participate in the system.</w:t>
      </w:r>
      <w:r w:rsidR="00723038">
        <w:rPr>
          <w:lang w:val="en-CA"/>
        </w:rPr>
        <w:t xml:space="preserve"> </w:t>
      </w:r>
    </w:p>
    <w:p w14:paraId="21ED3379" w14:textId="25EFC5D1" w:rsidR="006C1139" w:rsidRDefault="00723038" w:rsidP="004A7767">
      <w:pPr>
        <w:keepNext/>
        <w:rPr>
          <w:lang w:val="en-CA"/>
        </w:rPr>
      </w:pPr>
      <w:r>
        <w:rPr>
          <w:lang w:val="en-CA"/>
        </w:rPr>
        <w:t>To that end, the National Standards System will:</w:t>
      </w:r>
    </w:p>
    <w:p w14:paraId="602602F9" w14:textId="77777777" w:rsidR="00D026EB" w:rsidRDefault="00D026EB" w:rsidP="004A5A6F">
      <w:pPr>
        <w:pStyle w:val="ListParagraph"/>
        <w:numPr>
          <w:ilvl w:val="0"/>
          <w:numId w:val="6"/>
        </w:numPr>
      </w:pPr>
      <w:r w:rsidRPr="00D026EB">
        <w:t>Establish consistent and respectful mechanisms to engage with First Nations, Inuit and Métis groups and ensure full participation in the processes of the standard system</w:t>
      </w:r>
    </w:p>
    <w:p w14:paraId="7CF89D69" w14:textId="51945EE8" w:rsidR="0073749A" w:rsidRDefault="00D026EB" w:rsidP="0031486B">
      <w:pPr>
        <w:pStyle w:val="ListParagraph"/>
        <w:numPr>
          <w:ilvl w:val="0"/>
          <w:numId w:val="6"/>
        </w:numPr>
      </w:pPr>
      <w:r w:rsidRPr="00D026EB">
        <w:t xml:space="preserve">Work with First Nations, </w:t>
      </w:r>
      <w:r w:rsidR="00687B15" w:rsidRPr="00D026EB">
        <w:t>Inuit,</w:t>
      </w:r>
      <w:r w:rsidRPr="00D026EB">
        <w:t xml:space="preserve"> and Métis groups to identify </w:t>
      </w:r>
      <w:r w:rsidR="009945C5">
        <w:t xml:space="preserve">standards priorities </w:t>
      </w:r>
    </w:p>
    <w:p w14:paraId="3647D4BA" w14:textId="4409C4B8" w:rsidR="00D026EB" w:rsidRPr="00E178F7" w:rsidRDefault="00D026EB" w:rsidP="004A5A6F">
      <w:pPr>
        <w:pStyle w:val="ListParagraph"/>
        <w:numPr>
          <w:ilvl w:val="0"/>
          <w:numId w:val="6"/>
        </w:numPr>
        <w:rPr>
          <w:lang w:val="en-CA"/>
        </w:rPr>
      </w:pPr>
      <w:r w:rsidRPr="00D026EB">
        <w:t xml:space="preserve">As part of efforts to ensure that the composition of individuals within the standards system reflects Canadian society, </w:t>
      </w:r>
      <w:r w:rsidR="00687B15" w:rsidRPr="00D026EB">
        <w:t>identify,</w:t>
      </w:r>
      <w:r w:rsidRPr="00D026EB">
        <w:t xml:space="preserve"> and implement initiatives to actively invite involvement of First Nations, Inuit and Métis </w:t>
      </w:r>
      <w:r w:rsidR="000A7A66">
        <w:t>as rights</w:t>
      </w:r>
      <w:r w:rsidRPr="00D026EB">
        <w:t>holders across all areas of the standards system</w:t>
      </w:r>
    </w:p>
    <w:p w14:paraId="5EE9C176" w14:textId="650D2A84" w:rsidR="001B61A1" w:rsidRDefault="00517CE6" w:rsidP="00E178F7">
      <w:pPr>
        <w:rPr>
          <w:lang w:val="en-CA"/>
        </w:rPr>
      </w:pPr>
      <w:r>
        <w:rPr>
          <w:lang w:val="en-CA"/>
        </w:rPr>
        <w:t>The system needs to anticipate need</w:t>
      </w:r>
      <w:r w:rsidR="002A34FE">
        <w:rPr>
          <w:lang w:val="en-CA"/>
        </w:rPr>
        <w:t>s generally, and</w:t>
      </w:r>
      <w:r w:rsidR="008D6293">
        <w:rPr>
          <w:lang w:val="en-CA"/>
        </w:rPr>
        <w:t xml:space="preserve"> it is especially important today that we </w:t>
      </w:r>
      <w:r w:rsidR="001B61A1">
        <w:rPr>
          <w:lang w:val="en-CA"/>
        </w:rPr>
        <w:t>begin to understand Indigenous Peoples’ needs better.</w:t>
      </w:r>
      <w:r w:rsidR="0045306F">
        <w:rPr>
          <w:lang w:val="en-CA"/>
        </w:rPr>
        <w:t xml:space="preserve"> We </w:t>
      </w:r>
      <w:r w:rsidR="006F11DC">
        <w:rPr>
          <w:lang w:val="en-CA"/>
        </w:rPr>
        <w:t xml:space="preserve">know, for example, that Indigenous Peoples </w:t>
      </w:r>
      <w:r w:rsidR="00601F04">
        <w:rPr>
          <w:lang w:val="en-CA"/>
        </w:rPr>
        <w:t>have particular concerns</w:t>
      </w:r>
      <w:r w:rsidR="00A91AA6">
        <w:rPr>
          <w:lang w:val="en-CA"/>
        </w:rPr>
        <w:t xml:space="preserve"> that bear on standards activities that include</w:t>
      </w:r>
      <w:r w:rsidR="00601F04">
        <w:rPr>
          <w:lang w:val="en-CA"/>
        </w:rPr>
        <w:t xml:space="preserve"> climate change, northern infrastructure, data go</w:t>
      </w:r>
      <w:r w:rsidR="00A91AA6">
        <w:rPr>
          <w:lang w:val="en-CA"/>
        </w:rPr>
        <w:t xml:space="preserve">vernance, </w:t>
      </w:r>
      <w:r w:rsidR="003B3B38">
        <w:rPr>
          <w:lang w:val="en-CA"/>
        </w:rPr>
        <w:t>mental health and wellness, business development</w:t>
      </w:r>
      <w:r w:rsidR="0072025A">
        <w:rPr>
          <w:lang w:val="en-CA"/>
        </w:rPr>
        <w:t xml:space="preserve"> and SMEs</w:t>
      </w:r>
      <w:r w:rsidR="0055785D">
        <w:rPr>
          <w:lang w:val="en-CA"/>
        </w:rPr>
        <w:t>. But we do not yet understand the full scope of their needs and concerns.</w:t>
      </w:r>
    </w:p>
    <w:p w14:paraId="6068892C" w14:textId="014CA81F" w:rsidR="00146CBF" w:rsidRPr="0033127B" w:rsidRDefault="0055785D" w:rsidP="0033127B">
      <w:pPr>
        <w:rPr>
          <w:lang w:val="en-CA"/>
        </w:rPr>
      </w:pPr>
      <w:r>
        <w:rPr>
          <w:lang w:val="en-CA"/>
        </w:rPr>
        <w:t xml:space="preserve">To understand those needs, we need to establish consistent and respectful mechanisms to engage Indigenous Peoples, and we recognize that this is a significant </w:t>
      </w:r>
      <w:r w:rsidR="00B84736">
        <w:rPr>
          <w:lang w:val="en-CA"/>
        </w:rPr>
        <w:t>undertaking. Partnerships with Indigenous Peoples must be driven by clear needs and goals for standards activities</w:t>
      </w:r>
      <w:r>
        <w:rPr>
          <w:lang w:val="en-CA"/>
        </w:rPr>
        <w:t>.</w:t>
      </w:r>
    </w:p>
    <w:p w14:paraId="5FAC72FB" w14:textId="7743AC7F" w:rsidR="00A95501" w:rsidRDefault="00A95501" w:rsidP="00A95501">
      <w:pPr>
        <w:pStyle w:val="Heading2"/>
        <w:keepNext w:val="0"/>
        <w:keepLines w:val="0"/>
        <w:rPr>
          <w:lang w:val="en-CA"/>
        </w:rPr>
      </w:pPr>
      <w:bookmarkStart w:id="788" w:name="_Toc99661807"/>
      <w:r>
        <w:rPr>
          <w:lang w:val="en-CA"/>
        </w:rPr>
        <w:t>Our Sector Priorities</w:t>
      </w:r>
      <w:bookmarkEnd w:id="788"/>
    </w:p>
    <w:p w14:paraId="30D3305D" w14:textId="131E24DC" w:rsidR="007334DD" w:rsidRDefault="004D2381" w:rsidP="004F3271">
      <w:r>
        <w:t xml:space="preserve">In addition to the </w:t>
      </w:r>
      <w:r w:rsidR="00AA4521">
        <w:t xml:space="preserve">System Priorities above, we are also proposing four </w:t>
      </w:r>
      <w:r w:rsidR="002F0278">
        <w:t>Sector</w:t>
      </w:r>
      <w:r w:rsidR="00AA4521">
        <w:t xml:space="preserve"> Priorities where we expect standards to have</w:t>
      </w:r>
      <w:r w:rsidR="00E55577">
        <w:t xml:space="preserve"> wide-ranging </w:t>
      </w:r>
      <w:r w:rsidR="00986DDB">
        <w:t>e</w:t>
      </w:r>
      <w:r w:rsidR="00987BC8">
        <w:t xml:space="preserve">ffect </w:t>
      </w:r>
      <w:r w:rsidR="005E61CD">
        <w:t>on</w:t>
      </w:r>
      <w:r w:rsidR="001D5934">
        <w:t xml:space="preserve"> </w:t>
      </w:r>
      <w:r w:rsidR="00A8636B">
        <w:t>our</w:t>
      </w:r>
      <w:r w:rsidR="007B6D7C" w:rsidRPr="007B6D7C">
        <w:t xml:space="preserve"> </w:t>
      </w:r>
      <w:r w:rsidR="00FF2313">
        <w:t>i</w:t>
      </w:r>
      <w:r w:rsidR="007B6D7C" w:rsidRPr="007B6D7C">
        <w:t xml:space="preserve">nnovation and </w:t>
      </w:r>
      <w:r w:rsidR="00FF2313">
        <w:t>c</w:t>
      </w:r>
      <w:r w:rsidR="007B6D7C" w:rsidRPr="007B6D7C">
        <w:t>ompetitiveness</w:t>
      </w:r>
      <w:r w:rsidR="00FF2313">
        <w:t xml:space="preserve">, </w:t>
      </w:r>
      <w:r w:rsidR="00F31EDC">
        <w:t xml:space="preserve">while </w:t>
      </w:r>
      <w:r w:rsidR="00FF2313">
        <w:t>address</w:t>
      </w:r>
      <w:r w:rsidR="00F31EDC">
        <w:t>ing</w:t>
      </w:r>
      <w:r w:rsidR="00FF2313">
        <w:t xml:space="preserve"> national standards needs, and the needs of Canadians.</w:t>
      </w:r>
      <w:r w:rsidR="00A92647">
        <w:t xml:space="preserve"> </w:t>
      </w:r>
      <w:r w:rsidR="0092530B">
        <w:t>These are areas where, based on background research and stakeholder consultation</w:t>
      </w:r>
      <w:r w:rsidR="00F0061C">
        <w:t>,</w:t>
      </w:r>
      <w:r w:rsidR="0092530B">
        <w:t xml:space="preserve"> we believe</w:t>
      </w:r>
      <w:r w:rsidR="00592770">
        <w:t xml:space="preserve"> standards activities will </w:t>
      </w:r>
      <w:r w:rsidR="005A65C7">
        <w:t>help</w:t>
      </w:r>
      <w:r w:rsidR="0092530B">
        <w:t>:</w:t>
      </w:r>
    </w:p>
    <w:p w14:paraId="79713983" w14:textId="3C69D027" w:rsidR="00277810" w:rsidRDefault="00277810" w:rsidP="00277810">
      <w:pPr>
        <w:pStyle w:val="ListParagraph"/>
        <w:numPr>
          <w:ilvl w:val="0"/>
          <w:numId w:val="11"/>
        </w:numPr>
        <w:rPr>
          <w:lang w:val="en-CA"/>
        </w:rPr>
      </w:pPr>
      <w:r>
        <w:t>a</w:t>
      </w:r>
      <w:r w:rsidRPr="00C30E5C">
        <w:t xml:space="preserve">ddress emerging needs such as ESG, Net Zero and Climate Change, pandemics </w:t>
      </w:r>
      <w:r>
        <w:t>and other crises</w:t>
      </w:r>
      <w:r w:rsidR="005A65C7">
        <w:t>;</w:t>
      </w:r>
    </w:p>
    <w:p w14:paraId="49251491" w14:textId="033A229F" w:rsidR="00592770" w:rsidRPr="008B41FC" w:rsidRDefault="007B6D7C" w:rsidP="00592770">
      <w:pPr>
        <w:pStyle w:val="ListParagraph"/>
        <w:numPr>
          <w:ilvl w:val="0"/>
          <w:numId w:val="11"/>
        </w:numPr>
        <w:rPr>
          <w:lang w:val="en-CA"/>
        </w:rPr>
      </w:pPr>
      <w:r w:rsidRPr="007B6D7C">
        <w:lastRenderedPageBreak/>
        <w:t>innovation and competitiveness for Canadian industry</w:t>
      </w:r>
      <w:r w:rsidR="0092530B">
        <w:t>, and SMEs</w:t>
      </w:r>
      <w:r w:rsidRPr="007B6D7C">
        <w:t xml:space="preserve"> in </w:t>
      </w:r>
      <w:r w:rsidR="00592770">
        <w:t>particular, by r</w:t>
      </w:r>
      <w:r w:rsidR="00592770" w:rsidRPr="008B41FC">
        <w:t>eflect</w:t>
      </w:r>
      <w:r w:rsidR="00592770">
        <w:t>ing</w:t>
      </w:r>
      <w:r w:rsidR="00592770" w:rsidRPr="008B41FC">
        <w:t xml:space="preserve"> the modern digital, service and goods composition of Canada’s national economy</w:t>
      </w:r>
    </w:p>
    <w:p w14:paraId="12D85018" w14:textId="3F4F2FF3" w:rsidR="00756C1D" w:rsidRPr="00756C1D" w:rsidRDefault="00592770" w:rsidP="004A5A6F">
      <w:pPr>
        <w:pStyle w:val="ListParagraph"/>
        <w:numPr>
          <w:ilvl w:val="0"/>
          <w:numId w:val="10"/>
        </w:numPr>
        <w:rPr>
          <w:lang w:val="en-CA"/>
        </w:rPr>
      </w:pPr>
      <w:r>
        <w:t>general health and well-being</w:t>
      </w:r>
      <w:r w:rsidR="00D8371E">
        <w:t>; and</w:t>
      </w:r>
    </w:p>
    <w:p w14:paraId="75BCCC36" w14:textId="5BEF5804" w:rsidR="002A2533" w:rsidRPr="0033127B" w:rsidRDefault="00277810" w:rsidP="004A5A6F">
      <w:pPr>
        <w:pStyle w:val="ListParagraph"/>
        <w:numPr>
          <w:ilvl w:val="0"/>
          <w:numId w:val="11"/>
        </w:numPr>
        <w:rPr>
          <w:lang w:val="en-CA"/>
        </w:rPr>
      </w:pPr>
      <w:r>
        <w:t>i</w:t>
      </w:r>
      <w:r w:rsidR="008B41FC" w:rsidRPr="008B41FC">
        <w:t>ncrease</w:t>
      </w:r>
      <w:r>
        <w:t>d</w:t>
      </w:r>
      <w:r w:rsidR="008B41FC" w:rsidRPr="008B41FC">
        <w:t xml:space="preserve"> consumer confidence</w:t>
      </w:r>
      <w:r w:rsidR="00D8371E">
        <w:t>.</w:t>
      </w:r>
    </w:p>
    <w:p w14:paraId="788D2687" w14:textId="68A71985" w:rsidR="0033127B" w:rsidRPr="0033127B" w:rsidRDefault="0033127B" w:rsidP="0033127B">
      <w:pPr>
        <w:rPr>
          <w:lang w:val="en-CA"/>
        </w:rPr>
      </w:pPr>
      <w:r>
        <w:rPr>
          <w:lang w:val="en-CA"/>
        </w:rPr>
        <w:t xml:space="preserve">For more on how these were developed, see </w:t>
      </w:r>
      <w:r>
        <w:rPr>
          <w:lang w:val="en-CA"/>
        </w:rPr>
        <w:fldChar w:fldCharType="begin"/>
      </w:r>
      <w:r>
        <w:rPr>
          <w:lang w:val="en-CA"/>
        </w:rPr>
        <w:instrText xml:space="preserve"> REF _Ref98274442 \h </w:instrText>
      </w:r>
      <w:r>
        <w:rPr>
          <w:lang w:val="en-CA"/>
        </w:rPr>
      </w:r>
      <w:r>
        <w:rPr>
          <w:lang w:val="en-CA"/>
        </w:rPr>
        <w:fldChar w:fldCharType="separate"/>
      </w:r>
      <w:r>
        <w:t>Appendix C: National Sector Prioritization</w:t>
      </w:r>
      <w:r>
        <w:rPr>
          <w:lang w:val="en-CA"/>
        </w:rPr>
        <w:fldChar w:fldCharType="end"/>
      </w:r>
      <w:r>
        <w:rPr>
          <w:lang w:val="en-CA"/>
        </w:rPr>
        <w:t xml:space="preserve">. </w:t>
      </w:r>
    </w:p>
    <w:p w14:paraId="4111CB1C" w14:textId="45CCA9E6" w:rsidR="00F167F9" w:rsidRDefault="00CF03CA" w:rsidP="00F167F9">
      <w:pPr>
        <w:pStyle w:val="Heading3"/>
        <w:keepNext w:val="0"/>
        <w:keepLines w:val="0"/>
        <w:rPr>
          <w:lang w:val="en-CA"/>
        </w:rPr>
      </w:pPr>
      <w:bookmarkStart w:id="789" w:name="_Toc99661808"/>
      <w:r>
        <w:rPr>
          <w:lang w:val="en-CA"/>
        </w:rPr>
        <w:t>Climate Change</w:t>
      </w:r>
      <w:r w:rsidR="00987BC8">
        <w:rPr>
          <w:lang w:val="en-CA"/>
        </w:rPr>
        <w:t xml:space="preserve"> </w:t>
      </w:r>
      <w:r w:rsidR="001D7C2F">
        <w:rPr>
          <w:lang w:val="en-CA"/>
        </w:rPr>
        <w:t xml:space="preserve">Mitigation and </w:t>
      </w:r>
      <w:r w:rsidR="00D54964">
        <w:rPr>
          <w:lang w:val="en-CA"/>
        </w:rPr>
        <w:t>Resilience</w:t>
      </w:r>
      <w:bookmarkEnd w:id="789"/>
      <w:r w:rsidR="00987BC8">
        <w:rPr>
          <w:lang w:val="en-CA"/>
        </w:rPr>
        <w:t xml:space="preserve"> </w:t>
      </w:r>
    </w:p>
    <w:p w14:paraId="6144F30C" w14:textId="131F7100" w:rsidR="001D7C2F" w:rsidRDefault="007C7B5E" w:rsidP="003B6FF5">
      <w:r w:rsidRPr="007C7B5E">
        <w:rPr>
          <w:lang w:val="en-CA"/>
        </w:rPr>
        <w:t xml:space="preserve">In keeping with the UN SDGs and Paris Agreement, much of Canada’s domestic attention from a standard setting perspective will need to be devoted to continuing to develop standards </w:t>
      </w:r>
      <w:r w:rsidR="009776D9">
        <w:rPr>
          <w:lang w:val="en-CA"/>
        </w:rPr>
        <w:t>witrh respect to</w:t>
      </w:r>
      <w:r w:rsidR="009776D9" w:rsidRPr="007C7B5E">
        <w:rPr>
          <w:lang w:val="en-CA"/>
        </w:rPr>
        <w:t xml:space="preserve"> </w:t>
      </w:r>
      <w:r w:rsidRPr="007C7B5E">
        <w:rPr>
          <w:lang w:val="en-CA"/>
        </w:rPr>
        <w:t>climate change</w:t>
      </w:r>
      <w:r w:rsidR="009776D9">
        <w:rPr>
          <w:lang w:val="en-CA"/>
        </w:rPr>
        <w:t xml:space="preserve">, including carbon emissions capture, </w:t>
      </w:r>
      <w:r w:rsidR="001D7C2F">
        <w:rPr>
          <w:lang w:val="en-CA"/>
        </w:rPr>
        <w:t xml:space="preserve">mitigation and </w:t>
      </w:r>
      <w:r w:rsidR="00D66024">
        <w:rPr>
          <w:lang w:val="en-CA"/>
        </w:rPr>
        <w:t>adaptation to build resiliency</w:t>
      </w:r>
      <w:r w:rsidRPr="007C7B5E">
        <w:rPr>
          <w:lang w:val="en-CA"/>
        </w:rPr>
        <w:t>.</w:t>
      </w:r>
      <w:r w:rsidR="00091082">
        <w:rPr>
          <w:lang w:val="en-CA"/>
        </w:rPr>
        <w:t xml:space="preserve"> </w:t>
      </w:r>
      <w:r w:rsidR="00D82C90">
        <w:rPr>
          <w:lang w:val="en-CA"/>
        </w:rPr>
        <w:t>As the Speech from the Throne noted, “t</w:t>
      </w:r>
      <w:r w:rsidR="00D82C90" w:rsidRPr="001C4594">
        <w:rPr>
          <w:lang w:val="en-CA"/>
        </w:rPr>
        <w:t>his is the moment for bolder climate action</w:t>
      </w:r>
      <w:r w:rsidR="00D82C90">
        <w:rPr>
          <w:lang w:val="en-CA"/>
        </w:rPr>
        <w:t xml:space="preserve"> with an emphasis where g</w:t>
      </w:r>
      <w:r w:rsidR="00D82C90" w:rsidRPr="00C742BC">
        <w:rPr>
          <w:lang w:val="en-CA"/>
        </w:rPr>
        <w:t>rowing the economy and protecting the environment go hand in hand.</w:t>
      </w:r>
      <w:r w:rsidR="00D82C90">
        <w:rPr>
          <w:lang w:val="en-CA"/>
        </w:rPr>
        <w:t>”</w:t>
      </w:r>
      <w:r w:rsidR="000C3D57">
        <w:rPr>
          <w:lang w:val="en-CA"/>
        </w:rPr>
        <w:t xml:space="preserve"> </w:t>
      </w:r>
      <w:r w:rsidR="001D7C2F">
        <w:t xml:space="preserve">Canada is committed to achieving net-zero emissions by 2050 through the </w:t>
      </w:r>
      <w:r w:rsidR="001D7C2F" w:rsidRPr="002047B9">
        <w:rPr>
          <w:i/>
          <w:iCs/>
        </w:rPr>
        <w:t>Canadian Net-Zero Emissions Accountability Act</w:t>
      </w:r>
      <w:r w:rsidR="001D7C2F">
        <w:t>.</w:t>
      </w:r>
      <w:r w:rsidR="001D7C2F">
        <w:rPr>
          <w:rStyle w:val="FootnoteReference"/>
        </w:rPr>
        <w:footnoteReference w:id="20"/>
      </w:r>
      <w:r w:rsidR="00827E7B">
        <w:t xml:space="preserve"> </w:t>
      </w:r>
      <w:r w:rsidR="001D7C2F">
        <w:t>The clock is ticking, and Canada has just introduced the 2030 Emissions Reduction Plan, which provides a roadmap for achieving 40-45% emissions reductions below 2005 levels by 2030 – just 8 years from now.</w:t>
      </w:r>
      <w:r w:rsidR="001D7C2F">
        <w:rPr>
          <w:rStyle w:val="FootnoteReference"/>
        </w:rPr>
        <w:footnoteReference w:id="21"/>
      </w:r>
    </w:p>
    <w:p w14:paraId="4EA17F01" w14:textId="77777777" w:rsidR="00FC3766" w:rsidRPr="00C742BC" w:rsidRDefault="00FC3766" w:rsidP="00FC3766">
      <w:pPr>
        <w:rPr>
          <w:lang w:val="en-CA"/>
        </w:rPr>
      </w:pPr>
      <w:r>
        <w:rPr>
          <w:lang w:val="en-CA"/>
        </w:rPr>
        <w:t>Standards activities in this area could include but would not be limited to:</w:t>
      </w:r>
    </w:p>
    <w:p w14:paraId="27442E61" w14:textId="6CF17F5D" w:rsidR="00232C48" w:rsidRPr="003B6FF5" w:rsidRDefault="00571E8F" w:rsidP="00FC3766">
      <w:pPr>
        <w:pStyle w:val="ListParagraph"/>
        <w:numPr>
          <w:ilvl w:val="0"/>
          <w:numId w:val="12"/>
        </w:numPr>
        <w:rPr>
          <w:lang w:val="en-CA"/>
        </w:rPr>
      </w:pPr>
      <w:r>
        <w:rPr>
          <w:lang w:val="en-CA"/>
        </w:rPr>
        <w:t xml:space="preserve">Energy, including nuclear, hydrogen, </w:t>
      </w:r>
      <w:r w:rsidR="00687B15">
        <w:rPr>
          <w:lang w:val="en-CA"/>
        </w:rPr>
        <w:t>biofuel,</w:t>
      </w:r>
      <w:r>
        <w:rPr>
          <w:lang w:val="en-CA"/>
        </w:rPr>
        <w:t xml:space="preserve"> and marine energy technologies</w:t>
      </w:r>
    </w:p>
    <w:p w14:paraId="24922B72" w14:textId="5A72CB9F" w:rsidR="00FC3766" w:rsidRPr="00EF3DE5" w:rsidRDefault="00FC3766" w:rsidP="00FC3766">
      <w:pPr>
        <w:pStyle w:val="ListParagraph"/>
        <w:numPr>
          <w:ilvl w:val="0"/>
          <w:numId w:val="12"/>
        </w:numPr>
        <w:rPr>
          <w:lang w:val="en-CA"/>
        </w:rPr>
      </w:pPr>
      <w:r>
        <w:t xml:space="preserve">Building design and construction standards to </w:t>
      </w:r>
      <w:r w:rsidR="00571E8F">
        <w:t xml:space="preserve">reduce carbon content, improve thermal performance, and </w:t>
      </w:r>
      <w:r>
        <w:t>adapt to change w</w:t>
      </w:r>
      <w:r w:rsidRPr="001B2899">
        <w:t>eather patterns</w:t>
      </w:r>
      <w:r>
        <w:t>,</w:t>
      </w:r>
      <w:r w:rsidRPr="001B2899">
        <w:t xml:space="preserve"> </w:t>
      </w:r>
      <w:r>
        <w:t xml:space="preserve">rising </w:t>
      </w:r>
      <w:r w:rsidRPr="001B2899">
        <w:t xml:space="preserve">sea levels, and weather events </w:t>
      </w:r>
      <w:r>
        <w:t xml:space="preserve">that </w:t>
      </w:r>
      <w:r w:rsidRPr="001B2899">
        <w:t>are becoming more extreme</w:t>
      </w:r>
    </w:p>
    <w:p w14:paraId="335AF3FE" w14:textId="32A01A3B" w:rsidR="004D546A" w:rsidRDefault="004D546A" w:rsidP="004D546A">
      <w:pPr>
        <w:pStyle w:val="ListParagraph"/>
        <w:numPr>
          <w:ilvl w:val="0"/>
          <w:numId w:val="12"/>
        </w:numPr>
        <w:rPr>
          <w:lang w:val="en-CA"/>
        </w:rPr>
      </w:pPr>
      <w:r>
        <w:rPr>
          <w:lang w:val="en-CA"/>
        </w:rPr>
        <w:t>Focus on fuel cell, EV charging and infrastructure standards in providing sufficient capacity to support the growing conversion of fossil-fueled transportation to electrical power</w:t>
      </w:r>
    </w:p>
    <w:p w14:paraId="33E421B5" w14:textId="467EBE3B" w:rsidR="004D546A" w:rsidRDefault="00FC3766" w:rsidP="004D546A">
      <w:pPr>
        <w:pStyle w:val="ListParagraph"/>
        <w:numPr>
          <w:ilvl w:val="0"/>
          <w:numId w:val="12"/>
        </w:numPr>
        <w:rPr>
          <w:lang w:val="en-CA"/>
        </w:rPr>
      </w:pPr>
      <w:r>
        <w:rPr>
          <w:lang w:val="en-CA"/>
        </w:rPr>
        <w:t>ESG financial reporting standards to facilitate consistent emission reporting nationally and across international boundaries as companies and governments focus attention on reducing their carbon footprint to reduce global warming</w:t>
      </w:r>
    </w:p>
    <w:p w14:paraId="4FD7219F" w14:textId="1DE1B05A" w:rsidR="00476979" w:rsidRPr="003B6FF5" w:rsidRDefault="004D546A" w:rsidP="003B6FF5">
      <w:pPr>
        <w:pStyle w:val="ListParagraph"/>
        <w:numPr>
          <w:ilvl w:val="0"/>
          <w:numId w:val="12"/>
        </w:numPr>
        <w:rPr>
          <w:lang w:val="en-CA"/>
        </w:rPr>
      </w:pPr>
      <w:r>
        <w:t>S</w:t>
      </w:r>
      <w:r w:rsidR="00476979">
        <w:t xml:space="preserve">tandards that support northern infrastructure in the face of climate change as well as northern, First Nations, </w:t>
      </w:r>
      <w:r w:rsidR="00687B15">
        <w:t>Inuit,</w:t>
      </w:r>
      <w:r w:rsidR="00476979">
        <w:t xml:space="preserve"> and M</w:t>
      </w:r>
      <w:r w:rsidR="00476979" w:rsidRPr="004D546A">
        <w:rPr>
          <w:rFonts w:cstheme="minorHAnsi"/>
        </w:rPr>
        <w:t>étis populations</w:t>
      </w:r>
    </w:p>
    <w:p w14:paraId="6280B71E" w14:textId="44193758" w:rsidR="00F167F9" w:rsidRDefault="00F167F9" w:rsidP="00F167F9">
      <w:pPr>
        <w:pStyle w:val="Heading3"/>
        <w:rPr>
          <w:lang w:val="en-CA"/>
        </w:rPr>
      </w:pPr>
      <w:bookmarkStart w:id="790" w:name="_Toc99661809"/>
      <w:r>
        <w:rPr>
          <w:lang w:val="en-CA"/>
        </w:rPr>
        <w:t xml:space="preserve">Digital </w:t>
      </w:r>
      <w:r w:rsidR="005550E2">
        <w:rPr>
          <w:lang w:val="en-CA"/>
        </w:rPr>
        <w:t>Economy</w:t>
      </w:r>
      <w:r w:rsidR="00C7681A">
        <w:rPr>
          <w:lang w:val="en-CA"/>
        </w:rPr>
        <w:t xml:space="preserve"> &amp; Advanced Manufacturing</w:t>
      </w:r>
      <w:bookmarkEnd w:id="790"/>
    </w:p>
    <w:p w14:paraId="5F19AD09" w14:textId="77777777" w:rsidR="00983651" w:rsidRDefault="00983651" w:rsidP="00983651">
      <w:r>
        <w:t>In the modern economy, there are a series of emerging key enabling technologies such as:</w:t>
      </w:r>
    </w:p>
    <w:p w14:paraId="77102A14" w14:textId="77777777" w:rsidR="00983651" w:rsidRDefault="00983651" w:rsidP="00983651">
      <w:pPr>
        <w:pStyle w:val="ListParagraph"/>
        <w:numPr>
          <w:ilvl w:val="0"/>
          <w:numId w:val="39"/>
        </w:numPr>
      </w:pPr>
      <w:r>
        <w:t>Telecommunications standards (e.g., 5G, 6G);</w:t>
      </w:r>
    </w:p>
    <w:p w14:paraId="422B2C1D" w14:textId="77777777" w:rsidR="00983651" w:rsidRDefault="00983651" w:rsidP="00983651">
      <w:pPr>
        <w:pStyle w:val="ListParagraph"/>
        <w:numPr>
          <w:ilvl w:val="0"/>
          <w:numId w:val="39"/>
        </w:numPr>
      </w:pPr>
      <w:r>
        <w:t>Artificial intelligence;</w:t>
      </w:r>
    </w:p>
    <w:p w14:paraId="0D482F47" w14:textId="10057FDA" w:rsidR="00983651" w:rsidRDefault="00983651" w:rsidP="00983651">
      <w:pPr>
        <w:pStyle w:val="ListParagraph"/>
        <w:numPr>
          <w:ilvl w:val="0"/>
          <w:numId w:val="39"/>
        </w:numPr>
      </w:pPr>
      <w:r>
        <w:t>Cyber</w:t>
      </w:r>
      <w:r w:rsidR="00AE656C">
        <w:t>s</w:t>
      </w:r>
      <w:r>
        <w:t>ecurity;</w:t>
      </w:r>
    </w:p>
    <w:p w14:paraId="254A68FF" w14:textId="77777777" w:rsidR="00983651" w:rsidRDefault="00983651" w:rsidP="00983651">
      <w:pPr>
        <w:pStyle w:val="ListParagraph"/>
        <w:numPr>
          <w:ilvl w:val="0"/>
          <w:numId w:val="39"/>
        </w:numPr>
      </w:pPr>
      <w:r>
        <w:lastRenderedPageBreak/>
        <w:t>Quantum computing;</w:t>
      </w:r>
    </w:p>
    <w:p w14:paraId="32AACCF0" w14:textId="77777777" w:rsidR="00983651" w:rsidRDefault="00983651" w:rsidP="00983651">
      <w:pPr>
        <w:pStyle w:val="ListParagraph"/>
        <w:numPr>
          <w:ilvl w:val="0"/>
          <w:numId w:val="39"/>
        </w:numPr>
      </w:pPr>
      <w:r>
        <w:t>Internet of Things;</w:t>
      </w:r>
    </w:p>
    <w:p w14:paraId="5D84E5E8" w14:textId="77777777" w:rsidR="00983651" w:rsidRDefault="00983651" w:rsidP="00983651">
      <w:pPr>
        <w:pStyle w:val="ListParagraph"/>
        <w:numPr>
          <w:ilvl w:val="0"/>
          <w:numId w:val="39"/>
        </w:numPr>
      </w:pPr>
      <w:r>
        <w:t>Biotechnology; and</w:t>
      </w:r>
    </w:p>
    <w:p w14:paraId="4E74E380" w14:textId="536D8B37" w:rsidR="00983651" w:rsidRDefault="00983651" w:rsidP="00983651">
      <w:pPr>
        <w:pStyle w:val="ListParagraph"/>
        <w:numPr>
          <w:ilvl w:val="0"/>
          <w:numId w:val="39"/>
        </w:numPr>
      </w:pPr>
      <w:r>
        <w:t>Advanced Manufacturing</w:t>
      </w:r>
      <w:r w:rsidR="005F7953">
        <w:t>.</w:t>
      </w:r>
    </w:p>
    <w:p w14:paraId="754886C1" w14:textId="77777777" w:rsidR="00983651" w:rsidRDefault="00983651" w:rsidP="00983651">
      <w:r>
        <w:t>among others that enable what has broadly been described as Industry 4.0.</w:t>
      </w:r>
      <w:r>
        <w:rPr>
          <w:rStyle w:val="FootnoteReference"/>
        </w:rPr>
        <w:footnoteReference w:id="22"/>
      </w:r>
      <w:r>
        <w:t xml:space="preserve">  These trends will impact organizations in ways including paperless documentation; real-time equipment control and monitoring (industrial internet of things), smart processes and machine (AI) identification of maintenance needs or defects; 3D printing and rapid prototyping, etc.</w:t>
      </w:r>
      <w:r>
        <w:rPr>
          <w:rStyle w:val="FootnoteReference"/>
        </w:rPr>
        <w:footnoteReference w:id="23"/>
      </w:r>
      <w:r>
        <w:t xml:space="preserve">  This tends to raise the stakes of the importance of the standards for such technologies, not only because the technologies themselves are important, but because they underpin how other industries work and potentially their standards as well. They are also engines of innovation and economic growth and have security and military implications as well. Many of them heavily influence both goods and services sectors or blur the line between whether a sector is seen as providing goods or services.</w:t>
      </w:r>
    </w:p>
    <w:p w14:paraId="7B08AE9A" w14:textId="11F16AB0" w:rsidR="00D15072" w:rsidRDefault="00D15072" w:rsidP="00983651">
      <w:r>
        <w:t>They also give use to the need for standards in data governance and data privacy.</w:t>
      </w:r>
      <w:r w:rsidR="005A5A3A" w:rsidRPr="005A5A3A">
        <w:rPr>
          <w:lang w:val="en-CA"/>
        </w:rPr>
        <w:t xml:space="preserve"> </w:t>
      </w:r>
      <w:r w:rsidR="005A5A3A" w:rsidRPr="003752DD">
        <w:rPr>
          <w:lang w:val="en-CA"/>
        </w:rPr>
        <w:t>In this digital world, Canadians must be able to trust that their privacy is protected, that their data will not be misused, and that companies operating in this space communicate in a simple and straightforward manner with their users. This trust is the foundation on which our digital and</w:t>
      </w:r>
      <w:r w:rsidR="005A5A3A">
        <w:rPr>
          <w:lang w:val="en-CA"/>
        </w:rPr>
        <w:t xml:space="preserve"> </w:t>
      </w:r>
      <w:r w:rsidR="005A5A3A" w:rsidRPr="003752DD">
        <w:rPr>
          <w:lang w:val="en-CA"/>
        </w:rPr>
        <w:t xml:space="preserve">data-driven economy will be built. </w:t>
      </w:r>
      <w:r w:rsidR="005A5A3A">
        <w:rPr>
          <w:lang w:val="en-CA"/>
        </w:rPr>
        <w:t>Canada’s Digital</w:t>
      </w:r>
      <w:r w:rsidR="005A5A3A" w:rsidRPr="003752DD">
        <w:rPr>
          <w:lang w:val="en-CA"/>
        </w:rPr>
        <w:t xml:space="preserve"> Charter</w:t>
      </w:r>
      <w:r w:rsidR="005A5A3A">
        <w:rPr>
          <w:rStyle w:val="FootnoteReference"/>
          <w:lang w:val="en-CA"/>
        </w:rPr>
        <w:footnoteReference w:id="24"/>
      </w:r>
      <w:r w:rsidR="000E40E2">
        <w:rPr>
          <w:lang w:val="en-CA"/>
        </w:rPr>
        <w:t xml:space="preserve"> outlines 10 principles on which this trust can be built.</w:t>
      </w:r>
    </w:p>
    <w:p w14:paraId="00E11F2B" w14:textId="22B2C925" w:rsidR="00D03DFC" w:rsidRPr="00DE7395" w:rsidRDefault="0096284F" w:rsidP="00DE7395">
      <w:pPr>
        <w:rPr>
          <w:lang w:val="en-CA"/>
        </w:rPr>
      </w:pPr>
      <w:r>
        <w:rPr>
          <w:lang w:val="en-CA"/>
        </w:rPr>
        <w:t>We propose that the National Standards System focus on the digital economy and advanced</w:t>
      </w:r>
      <w:r w:rsidR="00365C69">
        <w:rPr>
          <w:lang w:val="en-CA"/>
        </w:rPr>
        <w:t xml:space="preserve"> manufacturing by:</w:t>
      </w:r>
    </w:p>
    <w:p w14:paraId="073FB12D" w14:textId="55952A49" w:rsidR="001A535C" w:rsidRPr="001A535C" w:rsidRDefault="00263761" w:rsidP="004A5A6F">
      <w:pPr>
        <w:pStyle w:val="ListParagraph"/>
        <w:numPr>
          <w:ilvl w:val="0"/>
          <w:numId w:val="9"/>
        </w:numPr>
        <w:rPr>
          <w:lang w:val="en-CA"/>
        </w:rPr>
      </w:pPr>
      <w:r w:rsidRPr="00263761">
        <w:t>Prioritiz</w:t>
      </w:r>
      <w:r w:rsidR="00365C69">
        <w:t>ing</w:t>
      </w:r>
      <w:r w:rsidRPr="00263761">
        <w:t xml:space="preserve"> building capacity, capability, and international influence in </w:t>
      </w:r>
      <w:r w:rsidR="00365C69">
        <w:t>related sector</w:t>
      </w:r>
    </w:p>
    <w:p w14:paraId="6D29ADF4" w14:textId="70B0D0A2" w:rsidR="00B6006C" w:rsidRPr="00C7187C" w:rsidRDefault="00263761" w:rsidP="00C7187C">
      <w:pPr>
        <w:pStyle w:val="ListParagraph"/>
        <w:numPr>
          <w:ilvl w:val="0"/>
          <w:numId w:val="9"/>
        </w:numPr>
        <w:rPr>
          <w:lang w:val="en-CA"/>
        </w:rPr>
      </w:pPr>
      <w:r w:rsidRPr="00263761">
        <w:t xml:space="preserve">Focus relationship building, partnership, and technical committee member recruiting efforts in </w:t>
      </w:r>
      <w:r w:rsidR="00365C69">
        <w:t>these sectors</w:t>
      </w:r>
    </w:p>
    <w:p w14:paraId="25046198" w14:textId="197BA2BD" w:rsidR="00873620" w:rsidRDefault="005550E2" w:rsidP="00B6006C">
      <w:pPr>
        <w:pStyle w:val="Heading3"/>
        <w:rPr>
          <w:lang w:val="en-CA"/>
        </w:rPr>
      </w:pPr>
      <w:bookmarkStart w:id="791" w:name="_Toc99661810"/>
      <w:r>
        <w:rPr>
          <w:lang w:val="en-CA"/>
        </w:rPr>
        <w:t>Health</w:t>
      </w:r>
      <w:r w:rsidR="007B2411">
        <w:rPr>
          <w:lang w:val="en-CA"/>
        </w:rPr>
        <w:t xml:space="preserve">, </w:t>
      </w:r>
      <w:r w:rsidR="00FF0937">
        <w:rPr>
          <w:lang w:val="en-CA"/>
        </w:rPr>
        <w:t>Well</w:t>
      </w:r>
      <w:r w:rsidR="001E2EE7">
        <w:rPr>
          <w:lang w:val="en-CA"/>
        </w:rPr>
        <w:t>-B</w:t>
      </w:r>
      <w:r w:rsidR="00FF0937">
        <w:rPr>
          <w:lang w:val="en-CA"/>
        </w:rPr>
        <w:t>eing</w:t>
      </w:r>
      <w:r w:rsidR="007B2411">
        <w:rPr>
          <w:lang w:val="en-CA"/>
        </w:rPr>
        <w:t xml:space="preserve"> and Safety</w:t>
      </w:r>
      <w:bookmarkEnd w:id="791"/>
    </w:p>
    <w:p w14:paraId="6C7B1E45" w14:textId="44F0FB7B" w:rsidR="00BF1432" w:rsidRPr="00222AED" w:rsidRDefault="00BF1432" w:rsidP="00BF1432">
      <w:r w:rsidRPr="00222AED">
        <w:t xml:space="preserve">Health and </w:t>
      </w:r>
      <w:r w:rsidR="004F4C87">
        <w:t xml:space="preserve">well-being </w:t>
      </w:r>
      <w:r w:rsidRPr="00222AED">
        <w:t xml:space="preserve">have been longstanding priorities of governments in Canada, with 32.7% of the provincial, </w:t>
      </w:r>
      <w:r w:rsidR="00687B15" w:rsidRPr="00222AED">
        <w:t>territorial,</w:t>
      </w:r>
      <w:r w:rsidRPr="00222AED">
        <w:t xml:space="preserve"> and local governments spending being in health in 2019.</w:t>
      </w:r>
      <w:r w:rsidRPr="00222AED">
        <w:rPr>
          <w:vertAlign w:val="superscript"/>
        </w:rPr>
        <w:footnoteReference w:id="25"/>
      </w:r>
      <w:r w:rsidRPr="00222AED">
        <w:t xml:space="preserve"> Through the COVID-19 pandemic, spending in many of these areas has increased. </w:t>
      </w:r>
    </w:p>
    <w:p w14:paraId="57D419C0" w14:textId="6BA381FB" w:rsidR="00AC0194" w:rsidRDefault="00BF1432" w:rsidP="00AC0194">
      <w:pPr>
        <w:rPr>
          <w:lang w:val="en-CA"/>
        </w:rPr>
      </w:pPr>
      <w:r>
        <w:rPr>
          <w:lang w:val="en-CA"/>
        </w:rPr>
        <w:t>Following from the Speech from the Throne in November 2021, the p</w:t>
      </w:r>
      <w:r w:rsidR="00E84773" w:rsidRPr="00E84773">
        <w:rPr>
          <w:lang w:val="en-CA"/>
        </w:rPr>
        <w:t xml:space="preserve">riority remains getting the pandemic under control. </w:t>
      </w:r>
      <w:r w:rsidR="00544AEC">
        <w:rPr>
          <w:lang w:val="en-CA"/>
        </w:rPr>
        <w:t>That requires speed to market of approvals and new standards for vaccine development.</w:t>
      </w:r>
      <w:r w:rsidR="008F3494">
        <w:rPr>
          <w:lang w:val="en-CA"/>
        </w:rPr>
        <w:t xml:space="preserve"> </w:t>
      </w:r>
      <w:r w:rsidR="00AC6F05">
        <w:rPr>
          <w:lang w:val="en-CA"/>
        </w:rPr>
        <w:t>Additional</w:t>
      </w:r>
      <w:r w:rsidR="00A04E19">
        <w:rPr>
          <w:lang w:val="en-CA"/>
        </w:rPr>
        <w:t xml:space="preserve"> priorities include</w:t>
      </w:r>
      <w:r w:rsidR="00AC0194" w:rsidRPr="00AC0194">
        <w:rPr>
          <w:lang w:val="en-CA"/>
        </w:rPr>
        <w:t xml:space="preserve"> accessibility</w:t>
      </w:r>
      <w:r w:rsidR="00A04E19">
        <w:rPr>
          <w:lang w:val="en-CA"/>
        </w:rPr>
        <w:t>,</w:t>
      </w:r>
      <w:r w:rsidR="00AC0194" w:rsidRPr="00AC0194">
        <w:rPr>
          <w:lang w:val="en-CA"/>
        </w:rPr>
        <w:t xml:space="preserve"> care in rural communities</w:t>
      </w:r>
      <w:r w:rsidR="00A04E19">
        <w:rPr>
          <w:lang w:val="en-CA"/>
        </w:rPr>
        <w:t>,</w:t>
      </w:r>
      <w:r w:rsidR="00AC0194" w:rsidRPr="00AC0194">
        <w:rPr>
          <w:lang w:val="en-CA"/>
        </w:rPr>
        <w:t xml:space="preserve"> long-</w:t>
      </w:r>
      <w:r w:rsidR="00AC0194" w:rsidRPr="00AC0194">
        <w:rPr>
          <w:lang w:val="en-CA"/>
        </w:rPr>
        <w:lastRenderedPageBreak/>
        <w:t>term care</w:t>
      </w:r>
      <w:r w:rsidR="00B134E4">
        <w:rPr>
          <w:lang w:val="en-CA"/>
        </w:rPr>
        <w:t>, and on</w:t>
      </w:r>
      <w:r w:rsidR="00AC0194" w:rsidRPr="00AC0194">
        <w:rPr>
          <w:lang w:val="en-CA"/>
        </w:rPr>
        <w:t xml:space="preserve"> improving data collection across health systems to inform future decisions and get the best possible results.</w:t>
      </w:r>
    </w:p>
    <w:p w14:paraId="31BF4250" w14:textId="7ABE5A9D" w:rsidR="00222AED" w:rsidRPr="00BB4EE6" w:rsidRDefault="00824658" w:rsidP="00222AED">
      <w:pPr>
        <w:rPr>
          <w:lang w:val="en-CA"/>
        </w:rPr>
      </w:pPr>
      <w:r w:rsidRPr="00222AED">
        <w:t xml:space="preserve">The Federal Budget 2021 will be investing in improving standards in long-term care, supportive care, and mental health over the next few years. </w:t>
      </w:r>
      <w:r w:rsidR="00222AED" w:rsidRPr="00222AED">
        <w:t xml:space="preserve">Also included in the budget is a commitment of $41.3 million over six years (starting 2021-2022) and $7.7 million in ongoing investment to improve data infrastructure and data collection on supportive care, primary </w:t>
      </w:r>
      <w:r w:rsidR="000B7313" w:rsidRPr="00222AED">
        <w:t>care,</w:t>
      </w:r>
      <w:r w:rsidR="00222AED" w:rsidRPr="00222AED">
        <w:t xml:space="preserve"> and pharmaceuticals.</w:t>
      </w:r>
    </w:p>
    <w:p w14:paraId="6452FA91" w14:textId="6FFE39E8" w:rsidR="00ED1F27" w:rsidRPr="00442C40" w:rsidRDefault="00ED1F27" w:rsidP="00ED1F27">
      <w:r w:rsidRPr="00442C40">
        <w:t xml:space="preserve">Early learning and childcare is also a recurring priority of the federal government, with the recent budget proposing new investments of up to $30 billion over 5 years, and $8.3 billion on going. This includes specific reference to Indigenous early learning and childcare. The proposed investments will require collaboration between the federal government and provincial/territorial partners to achieve broad goal related to more affordable, high-quality childcare. </w:t>
      </w:r>
    </w:p>
    <w:p w14:paraId="3FCE4049" w14:textId="19F41695" w:rsidR="00AE4414" w:rsidRDefault="00442C40" w:rsidP="00AE4414">
      <w:r w:rsidRPr="00442C40">
        <w:t>Consultations with key informants noted that despite the significant federal and provincial expenditures in the health and social sectors, there are limited standards in place. The potential benefits of increasing the use of standards in these sectors was considered to be significant. Key informants suggested that standardization would not only support the achievement of more consistent pan-Canadian outcomes for the recipients of these services but could facilitate investment in the services. By establishing national standards in these areas, investment (i.e. transfers from the federal government to provinces; agreements with service providers) could be based on the use of national standards.</w:t>
      </w:r>
    </w:p>
    <w:p w14:paraId="3080C6B7" w14:textId="162EDBF6" w:rsidR="00A40058" w:rsidRPr="00AE4414" w:rsidRDefault="00BC68FA" w:rsidP="00A40058">
      <w:r>
        <w:t xml:space="preserve">Beyond the above, there are many other dimensions of </w:t>
      </w:r>
      <w:r w:rsidR="000B002C">
        <w:t>health</w:t>
      </w:r>
      <w:r w:rsidR="007B2411">
        <w:t xml:space="preserve">, </w:t>
      </w:r>
      <w:r w:rsidR="000B002C">
        <w:t xml:space="preserve">well-being </w:t>
      </w:r>
      <w:r w:rsidR="007B2411">
        <w:t xml:space="preserve">and safety </w:t>
      </w:r>
      <w:r w:rsidR="000B002C">
        <w:t>that need to be considered in setting standards priorities</w:t>
      </w:r>
      <w:r w:rsidR="00A40058">
        <w:t xml:space="preserve"> in our modern society, particularly where </w:t>
      </w:r>
      <w:r w:rsidR="004952E9">
        <w:t xml:space="preserve">consumer goods and services, </w:t>
      </w:r>
      <w:r w:rsidR="00A40058">
        <w:t>cybersecurity, privacy, and data governance of personal information are concerned.</w:t>
      </w:r>
      <w:r w:rsidR="004952E9">
        <w:t xml:space="preserve"> Safety – in real life and online – </w:t>
      </w:r>
      <w:r w:rsidR="00534928">
        <w:t>continues to be of great importance in driving standards activities.</w:t>
      </w:r>
    </w:p>
    <w:p w14:paraId="5328FDB9" w14:textId="5689E9CA" w:rsidR="009818A5" w:rsidRDefault="009818A5" w:rsidP="009818A5">
      <w:pPr>
        <w:pStyle w:val="Heading3"/>
        <w:rPr>
          <w:lang w:val="en-CA"/>
        </w:rPr>
      </w:pPr>
      <w:bookmarkStart w:id="792" w:name="_Toc99661811"/>
      <w:bookmarkStart w:id="793" w:name="_Ref77322480"/>
      <w:r>
        <w:rPr>
          <w:lang w:val="en-CA"/>
        </w:rPr>
        <w:t>Supply Chain Stability</w:t>
      </w:r>
      <w:bookmarkEnd w:id="792"/>
    </w:p>
    <w:p w14:paraId="611E409D" w14:textId="4A5C4C82" w:rsidR="002768F6" w:rsidRDefault="00611340" w:rsidP="00611340">
      <w:r>
        <w:t>COVID-19 has made us all aware of the fragility of our supply chains</w:t>
      </w:r>
      <w:r w:rsidR="00F6722A">
        <w:t xml:space="preserve"> of all kinds. Through our consultations, we heard about this concern frequently, and how standards activities also need to consider standards </w:t>
      </w:r>
      <w:r w:rsidR="002768F6">
        <w:t>as part of larger systems.</w:t>
      </w:r>
      <w:r w:rsidR="00E20376">
        <w:t xml:space="preserve"> We also heard that </w:t>
      </w:r>
      <w:r w:rsidR="00231899">
        <w:t>getting supply chains back</w:t>
      </w:r>
      <w:r w:rsidR="00273A94">
        <w:t xml:space="preserve"> to (a new) normal will take years, and there is much to do.</w:t>
      </w:r>
    </w:p>
    <w:p w14:paraId="5398EC80" w14:textId="3624F41C" w:rsidR="006F2079" w:rsidRDefault="002768F6" w:rsidP="006F2079">
      <w:r>
        <w:t xml:space="preserve">Given the importance of transportation, logistics, wholesale </w:t>
      </w:r>
      <w:r w:rsidR="007259F8">
        <w:t>commerce</w:t>
      </w:r>
      <w:r>
        <w:t xml:space="preserve">, and retail </w:t>
      </w:r>
      <w:r w:rsidR="007259F8">
        <w:t xml:space="preserve">commerce </w:t>
      </w:r>
      <w:r>
        <w:t>to our economy and society</w:t>
      </w:r>
      <w:r w:rsidR="006F2079">
        <w:t>, we believe that this is an area where standards activities should focus in the future by:</w:t>
      </w:r>
    </w:p>
    <w:p w14:paraId="349895AC" w14:textId="606EDE86" w:rsidR="006F2079" w:rsidRDefault="006F2079" w:rsidP="006F2079">
      <w:pPr>
        <w:pStyle w:val="ListParagraph"/>
        <w:numPr>
          <w:ilvl w:val="0"/>
          <w:numId w:val="41"/>
        </w:numPr>
      </w:pPr>
      <w:r>
        <w:t>developing new lenses for standards from an overall supply chain perspective; and</w:t>
      </w:r>
    </w:p>
    <w:p w14:paraId="223DD67A" w14:textId="42B597A9" w:rsidR="005666B1" w:rsidRDefault="00892406" w:rsidP="00AE10BF">
      <w:pPr>
        <w:pStyle w:val="ListParagraph"/>
        <w:numPr>
          <w:ilvl w:val="0"/>
          <w:numId w:val="41"/>
        </w:numPr>
      </w:pPr>
      <w:r>
        <w:t>p</w:t>
      </w:r>
      <w:r w:rsidR="006F2079">
        <w:t>rioritizing standards that will help support the stability of domestic and international supply chains</w:t>
      </w:r>
      <w:r w:rsidR="00AE10BF">
        <w:t>.</w:t>
      </w:r>
    </w:p>
    <w:p w14:paraId="7E06EE8D" w14:textId="5CC0B3E7" w:rsidR="005666B1" w:rsidRDefault="005666B1" w:rsidP="005666B1">
      <w:pPr>
        <w:pStyle w:val="Heading1"/>
      </w:pPr>
      <w:bookmarkStart w:id="794" w:name="_Toc99661812"/>
      <w:r>
        <w:lastRenderedPageBreak/>
        <w:t>Conclusion</w:t>
      </w:r>
      <w:bookmarkEnd w:id="794"/>
    </w:p>
    <w:p w14:paraId="3F403134" w14:textId="1BD331C3" w:rsidR="00BF5F00" w:rsidRPr="005666B1" w:rsidRDefault="00F33EF5" w:rsidP="00BF5F00">
      <w:r>
        <w:t xml:space="preserve">In this NSS, we have attempted to articulate a Vision, Mission, set of Values, and series of System and </w:t>
      </w:r>
      <w:r w:rsidR="002F0278">
        <w:t>Sector</w:t>
      </w:r>
      <w:r>
        <w:t xml:space="preserve"> Priorities that we </w:t>
      </w:r>
      <w:r w:rsidR="008E33E7">
        <w:t xml:space="preserve">propose should guide Canada’s National Standards System over the next decade. We invite you to review and comment on this draft, and then join us in elaborating upon, implementing, and </w:t>
      </w:r>
      <w:r w:rsidR="00AE10BF">
        <w:t>building toward this Vision in the years to come.</w:t>
      </w:r>
    </w:p>
    <w:p w14:paraId="1B26D9B4" w14:textId="4F50639C" w:rsidR="00A60D17" w:rsidRDefault="00A60D17" w:rsidP="005666B1">
      <w:pPr>
        <w:pStyle w:val="Heading1"/>
      </w:pPr>
      <w:r>
        <w:br w:type="page"/>
      </w:r>
    </w:p>
    <w:p w14:paraId="239F6F44" w14:textId="47296C26" w:rsidR="009A27DA" w:rsidRDefault="009A27DA" w:rsidP="00C32B04">
      <w:pPr>
        <w:pStyle w:val="Heading1"/>
        <w:numPr>
          <w:ilvl w:val="0"/>
          <w:numId w:val="0"/>
        </w:numPr>
        <w:ind w:left="709"/>
      </w:pPr>
      <w:bookmarkStart w:id="795" w:name="_Toc99661813"/>
      <w:r>
        <w:lastRenderedPageBreak/>
        <w:t xml:space="preserve">Appendix A: </w:t>
      </w:r>
      <w:bookmarkEnd w:id="793"/>
      <w:r w:rsidR="00AD420F">
        <w:t>How the National Standards Strategy Was Developed</w:t>
      </w:r>
      <w:bookmarkEnd w:id="795"/>
    </w:p>
    <w:p w14:paraId="2D68EE74" w14:textId="1813DFC4" w:rsidR="008A75B4" w:rsidRDefault="008A75B4" w:rsidP="008A75B4">
      <w:pPr>
        <w:pStyle w:val="Heading2"/>
        <w:numPr>
          <w:ilvl w:val="0"/>
          <w:numId w:val="0"/>
        </w:numPr>
        <w:ind w:left="576"/>
        <w:rPr>
          <w:lang w:val="en-CA"/>
        </w:rPr>
      </w:pPr>
      <w:bookmarkStart w:id="796" w:name="_Toc99661814"/>
      <w:r>
        <w:rPr>
          <w:lang w:val="en-CA"/>
        </w:rPr>
        <w:t>Governance</w:t>
      </w:r>
      <w:bookmarkEnd w:id="796"/>
    </w:p>
    <w:p w14:paraId="476596DE" w14:textId="134960C7" w:rsidR="007E0A2B" w:rsidRDefault="00936C25" w:rsidP="00FA76FD">
      <w:pPr>
        <w:rPr>
          <w:lang w:val="en-CA"/>
        </w:rPr>
      </w:pPr>
      <w:r>
        <w:rPr>
          <w:lang w:val="en-CA"/>
        </w:rPr>
        <w:t xml:space="preserve">SCC has worked with its standardization partners and stakeholders to formulate the NSS. </w:t>
      </w:r>
      <w:r w:rsidR="00420044">
        <w:rPr>
          <w:lang w:val="en-CA"/>
        </w:rPr>
        <w:t>As such, the following two committees were established to guide the project:</w:t>
      </w:r>
    </w:p>
    <w:p w14:paraId="3BDF50D5" w14:textId="5C062C07" w:rsidR="00420044" w:rsidRPr="00FA76FD" w:rsidRDefault="00420044" w:rsidP="00FA76FD">
      <w:pPr>
        <w:pStyle w:val="ListParagraph"/>
        <w:numPr>
          <w:ilvl w:val="0"/>
          <w:numId w:val="30"/>
        </w:numPr>
        <w:rPr>
          <w:lang w:val="en-CA"/>
        </w:rPr>
      </w:pPr>
      <w:r w:rsidRPr="00FA76FD">
        <w:rPr>
          <w:lang w:val="en-CA"/>
        </w:rPr>
        <w:t>An NSS Steeri</w:t>
      </w:r>
      <w:r w:rsidR="00B252DA" w:rsidRPr="00FA76FD">
        <w:rPr>
          <w:lang w:val="en-CA"/>
        </w:rPr>
        <w:t>ng Committee comprised of members of SCC’s Executive and Senior Management Teams</w:t>
      </w:r>
    </w:p>
    <w:p w14:paraId="5801A346" w14:textId="207FB433" w:rsidR="00B252DA" w:rsidRPr="00FA76FD" w:rsidRDefault="00B252DA" w:rsidP="00FA76FD">
      <w:pPr>
        <w:pStyle w:val="ListParagraph"/>
        <w:numPr>
          <w:ilvl w:val="0"/>
          <w:numId w:val="30"/>
        </w:numPr>
        <w:rPr>
          <w:lang w:val="en-CA"/>
        </w:rPr>
      </w:pPr>
      <w:r w:rsidRPr="00FA76FD">
        <w:rPr>
          <w:lang w:val="en-CA"/>
        </w:rPr>
        <w:t xml:space="preserve">A NSS Advisory Committee </w:t>
      </w:r>
      <w:r w:rsidR="00FB3E15" w:rsidRPr="00FA76FD">
        <w:rPr>
          <w:lang w:val="en-CA"/>
        </w:rPr>
        <w:t>(see</w:t>
      </w:r>
      <w:r w:rsidR="000C497E">
        <w:rPr>
          <w:lang w:val="en-CA"/>
        </w:rPr>
        <w:t xml:space="preserve"> </w:t>
      </w:r>
      <w:r w:rsidR="000C497E">
        <w:rPr>
          <w:lang w:val="en-CA"/>
        </w:rPr>
        <w:fldChar w:fldCharType="begin"/>
      </w:r>
      <w:r w:rsidR="000C497E">
        <w:rPr>
          <w:lang w:val="en-CA"/>
        </w:rPr>
        <w:instrText xml:space="preserve"> REF _Ref99655819 \h </w:instrText>
      </w:r>
      <w:r w:rsidR="000C497E">
        <w:rPr>
          <w:lang w:val="en-CA"/>
        </w:rPr>
      </w:r>
      <w:r w:rsidR="000C497E">
        <w:rPr>
          <w:lang w:val="en-CA"/>
        </w:rPr>
        <w:fldChar w:fldCharType="separate"/>
      </w:r>
      <w:r w:rsidR="000C497E">
        <w:t>Appendix D:  Advisory Committee Members</w:t>
      </w:r>
      <w:r w:rsidR="000C497E">
        <w:rPr>
          <w:lang w:val="en-CA"/>
        </w:rPr>
        <w:fldChar w:fldCharType="end"/>
      </w:r>
      <w:r w:rsidR="00770F66" w:rsidRPr="00FA76FD">
        <w:rPr>
          <w:lang w:val="en-CA"/>
        </w:rPr>
        <w:t xml:space="preserve">) </w:t>
      </w:r>
      <w:r w:rsidRPr="00FA76FD">
        <w:rPr>
          <w:lang w:val="en-CA"/>
        </w:rPr>
        <w:t>comprised of</w:t>
      </w:r>
      <w:r w:rsidR="007D5025" w:rsidRPr="00FA76FD">
        <w:rPr>
          <w:lang w:val="en-CA"/>
        </w:rPr>
        <w:t xml:space="preserve"> representatives of:</w:t>
      </w:r>
    </w:p>
    <w:p w14:paraId="2F086A72" w14:textId="5A52854B" w:rsidR="007D5025" w:rsidRPr="00FA76FD" w:rsidRDefault="007D5025" w:rsidP="00FA76FD">
      <w:pPr>
        <w:pStyle w:val="ListParagraph"/>
        <w:numPr>
          <w:ilvl w:val="0"/>
          <w:numId w:val="31"/>
        </w:numPr>
        <w:rPr>
          <w:lang w:val="en-CA"/>
        </w:rPr>
      </w:pPr>
      <w:r w:rsidRPr="00FA76FD">
        <w:rPr>
          <w:lang w:val="en-CA"/>
        </w:rPr>
        <w:t>SCC Council</w:t>
      </w:r>
    </w:p>
    <w:p w14:paraId="1C3AF75E" w14:textId="12190E4B" w:rsidR="007D5025" w:rsidRPr="00FA76FD" w:rsidRDefault="007016AD" w:rsidP="00FA76FD">
      <w:pPr>
        <w:pStyle w:val="ListParagraph"/>
        <w:numPr>
          <w:ilvl w:val="0"/>
          <w:numId w:val="31"/>
        </w:numPr>
        <w:rPr>
          <w:lang w:val="en-CA"/>
        </w:rPr>
      </w:pPr>
      <w:r w:rsidRPr="00FA76FD">
        <w:rPr>
          <w:lang w:val="en-CA"/>
        </w:rPr>
        <w:t>SDOs</w:t>
      </w:r>
    </w:p>
    <w:p w14:paraId="58E63DE0" w14:textId="11E082AB" w:rsidR="007D5025" w:rsidRPr="00FA76FD" w:rsidRDefault="007D5025" w:rsidP="00FA76FD">
      <w:pPr>
        <w:pStyle w:val="ListParagraph"/>
        <w:numPr>
          <w:ilvl w:val="0"/>
          <w:numId w:val="31"/>
        </w:numPr>
        <w:rPr>
          <w:lang w:val="en-CA"/>
        </w:rPr>
      </w:pPr>
      <w:r w:rsidRPr="00FA76FD">
        <w:rPr>
          <w:lang w:val="en-CA"/>
        </w:rPr>
        <w:t>Industry</w:t>
      </w:r>
    </w:p>
    <w:p w14:paraId="70964D42" w14:textId="5FBC65CC" w:rsidR="007D5025" w:rsidRPr="00FA76FD" w:rsidRDefault="007D5025" w:rsidP="00FA76FD">
      <w:pPr>
        <w:pStyle w:val="ListParagraph"/>
        <w:numPr>
          <w:ilvl w:val="0"/>
          <w:numId w:val="31"/>
        </w:numPr>
        <w:rPr>
          <w:lang w:val="en-CA"/>
        </w:rPr>
      </w:pPr>
      <w:r w:rsidRPr="00FA76FD">
        <w:rPr>
          <w:lang w:val="en-CA"/>
        </w:rPr>
        <w:t>Public Interest and Civil Society</w:t>
      </w:r>
    </w:p>
    <w:p w14:paraId="0B6344C7" w14:textId="56219533" w:rsidR="007D5025" w:rsidRPr="00FA76FD" w:rsidRDefault="007D5025" w:rsidP="00FA76FD">
      <w:pPr>
        <w:pStyle w:val="ListParagraph"/>
        <w:numPr>
          <w:ilvl w:val="0"/>
          <w:numId w:val="31"/>
        </w:numPr>
        <w:rPr>
          <w:lang w:val="en-CA"/>
        </w:rPr>
      </w:pPr>
      <w:r w:rsidRPr="00FA76FD">
        <w:rPr>
          <w:lang w:val="en-CA"/>
        </w:rPr>
        <w:t>Federal Government</w:t>
      </w:r>
    </w:p>
    <w:p w14:paraId="119736B9" w14:textId="1FBB745B" w:rsidR="007D5025" w:rsidRPr="00FA76FD" w:rsidRDefault="007D5025" w:rsidP="00FA76FD">
      <w:pPr>
        <w:pStyle w:val="ListParagraph"/>
        <w:numPr>
          <w:ilvl w:val="0"/>
          <w:numId w:val="31"/>
        </w:numPr>
        <w:rPr>
          <w:lang w:val="en-CA"/>
        </w:rPr>
      </w:pPr>
      <w:r w:rsidRPr="00FA76FD">
        <w:rPr>
          <w:lang w:val="en-CA"/>
        </w:rPr>
        <w:t>Provincial and Territorial Government</w:t>
      </w:r>
    </w:p>
    <w:p w14:paraId="5B947499" w14:textId="47522E56" w:rsidR="003C32FC" w:rsidRPr="00FA76FD" w:rsidRDefault="007D5025" w:rsidP="00FA76FD">
      <w:pPr>
        <w:pStyle w:val="ListParagraph"/>
        <w:numPr>
          <w:ilvl w:val="0"/>
          <w:numId w:val="31"/>
        </w:numPr>
        <w:rPr>
          <w:lang w:val="en-CA"/>
        </w:rPr>
      </w:pPr>
      <w:r w:rsidRPr="00FA76FD">
        <w:rPr>
          <w:lang w:val="en-CA"/>
        </w:rPr>
        <w:t>Aca</w:t>
      </w:r>
      <w:r w:rsidR="003C32FC" w:rsidRPr="00FA76FD">
        <w:rPr>
          <w:lang w:val="en-CA"/>
        </w:rPr>
        <w:t>demia</w:t>
      </w:r>
    </w:p>
    <w:p w14:paraId="2BB1F234" w14:textId="546CAD5F" w:rsidR="00A21C32" w:rsidRDefault="004045E7" w:rsidP="00FA76FD">
      <w:pPr>
        <w:rPr>
          <w:lang w:val="en-CA"/>
        </w:rPr>
      </w:pPr>
      <w:r>
        <w:rPr>
          <w:lang w:val="en-CA"/>
        </w:rPr>
        <w:t xml:space="preserve">The Steering Committee oversaw all aspects of the project. The Advisory Committee was engaged at key junctures </w:t>
      </w:r>
      <w:r w:rsidR="007327E3">
        <w:rPr>
          <w:lang w:val="en-CA"/>
        </w:rPr>
        <w:t>to provide advice on the project, including reviewing background research, stakeholder consultation approach and results, and the NSS</w:t>
      </w:r>
      <w:r w:rsidR="00A21C32">
        <w:rPr>
          <w:lang w:val="en-CA"/>
        </w:rPr>
        <w:t>.</w:t>
      </w:r>
    </w:p>
    <w:p w14:paraId="6D82A5EB" w14:textId="250B8CAE" w:rsidR="00A4277C" w:rsidRPr="004045E7" w:rsidRDefault="00A4277C" w:rsidP="00FA76FD">
      <w:pPr>
        <w:rPr>
          <w:lang w:val="en-CA"/>
        </w:rPr>
      </w:pPr>
      <w:r>
        <w:rPr>
          <w:lang w:val="en-CA"/>
        </w:rPr>
        <w:t>An SCC Project Team executed the NSS development, with support from consulting firm Optimus SBR.</w:t>
      </w:r>
    </w:p>
    <w:p w14:paraId="786DF9B8" w14:textId="6CA00CDB" w:rsidR="005B0B91" w:rsidRDefault="005B0B91" w:rsidP="005B0B91">
      <w:pPr>
        <w:pStyle w:val="Heading2"/>
        <w:numPr>
          <w:ilvl w:val="0"/>
          <w:numId w:val="0"/>
        </w:numPr>
        <w:ind w:left="576"/>
        <w:rPr>
          <w:lang w:val="en-CA"/>
        </w:rPr>
      </w:pPr>
      <w:bookmarkStart w:id="797" w:name="_Toc99661815"/>
      <w:r>
        <w:rPr>
          <w:lang w:val="en-CA"/>
        </w:rPr>
        <w:t>Approach</w:t>
      </w:r>
      <w:bookmarkEnd w:id="797"/>
    </w:p>
    <w:p w14:paraId="3BE5ABEA" w14:textId="62B22D31" w:rsidR="001A3FE6" w:rsidRDefault="00FD4D06" w:rsidP="005D7C0C">
      <w:pPr>
        <w:pStyle w:val="Heading3"/>
        <w:numPr>
          <w:ilvl w:val="0"/>
          <w:numId w:val="0"/>
        </w:numPr>
        <w:ind w:left="720"/>
        <w:rPr>
          <w:lang w:val="en-CA"/>
        </w:rPr>
      </w:pPr>
      <w:bookmarkStart w:id="798" w:name="_Toc99661816"/>
      <w:r>
        <w:rPr>
          <w:lang w:val="en-CA"/>
        </w:rPr>
        <w:t>Development of the</w:t>
      </w:r>
      <w:r w:rsidR="00DF5CE9">
        <w:rPr>
          <w:lang w:val="en-CA"/>
        </w:rPr>
        <w:t xml:space="preserve"> </w:t>
      </w:r>
      <w:r w:rsidR="005D7C0C">
        <w:rPr>
          <w:lang w:val="en-CA"/>
        </w:rPr>
        <w:t xml:space="preserve">National Standards Strategy </w:t>
      </w:r>
      <w:r w:rsidR="001A3FE6">
        <w:rPr>
          <w:lang w:val="en-CA"/>
        </w:rPr>
        <w:t>in the Context of ISO Methodology</w:t>
      </w:r>
      <w:bookmarkEnd w:id="798"/>
    </w:p>
    <w:p w14:paraId="590DFC5A" w14:textId="4865C55A" w:rsidR="00C235FB" w:rsidRPr="003E0EDD" w:rsidRDefault="00FD4D06" w:rsidP="00C235FB">
      <w:pPr>
        <w:rPr>
          <w:lang w:val="en-CA"/>
        </w:rPr>
      </w:pPr>
      <w:r>
        <w:rPr>
          <w:lang w:val="en-CA"/>
        </w:rPr>
        <w:t>This</w:t>
      </w:r>
      <w:r w:rsidR="00476576">
        <w:rPr>
          <w:lang w:val="en-CA"/>
        </w:rPr>
        <w:t xml:space="preserve"> NSS has been developed using an approach broadly aligned </w:t>
      </w:r>
      <w:r w:rsidR="007D6BF8">
        <w:rPr>
          <w:lang w:val="en-CA"/>
        </w:rPr>
        <w:t xml:space="preserve">to the methodology outlined by </w:t>
      </w:r>
      <w:r w:rsidR="00C235FB">
        <w:rPr>
          <w:lang w:val="en-CA"/>
        </w:rPr>
        <w:t>The International Organization for Standardization (ISO)</w:t>
      </w:r>
      <w:r w:rsidR="007D5EF8">
        <w:rPr>
          <w:lang w:val="en-CA"/>
        </w:rPr>
        <w:t xml:space="preserve"> in its </w:t>
      </w:r>
      <w:r w:rsidR="007D5EF8" w:rsidRPr="00DF5CE9">
        <w:rPr>
          <w:i/>
          <w:iCs/>
          <w:lang w:val="en-CA"/>
        </w:rPr>
        <w:t>National Standardization Strategies</w:t>
      </w:r>
      <w:r w:rsidR="007D5EF8">
        <w:rPr>
          <w:lang w:val="en-CA"/>
        </w:rPr>
        <w:t xml:space="preserve"> document</w:t>
      </w:r>
      <w:r w:rsidR="00C235FB">
        <w:rPr>
          <w:lang w:val="en-CA"/>
        </w:rPr>
        <w:t>.</w:t>
      </w:r>
      <w:r w:rsidR="00C235FB">
        <w:rPr>
          <w:rStyle w:val="FootnoteReference"/>
          <w:lang w:val="en-CA"/>
        </w:rPr>
        <w:footnoteReference w:id="26"/>
      </w:r>
      <w:r w:rsidR="00C235FB">
        <w:rPr>
          <w:lang w:val="en-CA"/>
        </w:rPr>
        <w:t xml:space="preserve"> As it outlines, t</w:t>
      </w:r>
      <w:r w:rsidR="00C235FB" w:rsidRPr="003E0EDD">
        <w:rPr>
          <w:lang w:val="en-CA"/>
        </w:rPr>
        <w:t>he purpose of a</w:t>
      </w:r>
      <w:r w:rsidR="00C235FB">
        <w:rPr>
          <w:lang w:val="en-CA"/>
        </w:rPr>
        <w:t xml:space="preserve">n </w:t>
      </w:r>
      <w:r w:rsidR="00C235FB" w:rsidRPr="003E0EDD">
        <w:rPr>
          <w:lang w:val="en-CA"/>
        </w:rPr>
        <w:t>N</w:t>
      </w:r>
      <w:r w:rsidR="00C235FB">
        <w:rPr>
          <w:lang w:val="en-CA"/>
        </w:rPr>
        <w:t>SS</w:t>
      </w:r>
      <w:r w:rsidR="00C235FB" w:rsidRPr="003E0EDD">
        <w:rPr>
          <w:lang w:val="en-CA"/>
        </w:rPr>
        <w:t xml:space="preserve"> is to “identify and prioritize the needs of a country that can be addressed through standardization”</w:t>
      </w:r>
      <w:r w:rsidR="00C235FB">
        <w:rPr>
          <w:lang w:val="en-CA"/>
        </w:rPr>
        <w:t xml:space="preserve"> and the development of an NSS </w:t>
      </w:r>
      <w:r w:rsidR="00C235FB" w:rsidRPr="003E0EDD">
        <w:rPr>
          <w:lang w:val="en-CA"/>
        </w:rPr>
        <w:t>includes an analysis and identification of national priorities for the economy, trade, societal issues and longer-term development plans at the national or sector-level.</w:t>
      </w:r>
      <w:r w:rsidR="00C235FB" w:rsidRPr="0011720D">
        <w:rPr>
          <w:vertAlign w:val="superscript"/>
        </w:rPr>
        <w:footnoteReference w:id="27"/>
      </w:r>
    </w:p>
    <w:p w14:paraId="5E83B5B6" w14:textId="2D6F082C" w:rsidR="00932153" w:rsidRDefault="00DE3D0C" w:rsidP="00C235FB">
      <w:pPr>
        <w:rPr>
          <w:lang w:val="en-CA"/>
        </w:rPr>
      </w:pPr>
      <w:r>
        <w:rPr>
          <w:lang w:val="en-CA"/>
        </w:rPr>
        <w:lastRenderedPageBreak/>
        <w:t>While the ISO methodology is primarily oriented towards developing countries</w:t>
      </w:r>
      <w:r w:rsidR="0050705B">
        <w:rPr>
          <w:rStyle w:val="FootnoteReference"/>
          <w:lang w:val="en-CA"/>
        </w:rPr>
        <w:footnoteReference w:id="28"/>
      </w:r>
      <w:r>
        <w:rPr>
          <w:lang w:val="en-CA"/>
        </w:rPr>
        <w:t xml:space="preserve">, </w:t>
      </w:r>
      <w:r w:rsidR="0050705B">
        <w:rPr>
          <w:lang w:val="en-CA"/>
        </w:rPr>
        <w:t xml:space="preserve">it </w:t>
      </w:r>
      <w:r w:rsidR="003A7106">
        <w:rPr>
          <w:lang w:val="en-CA"/>
        </w:rPr>
        <w:t>provides</w:t>
      </w:r>
      <w:r w:rsidR="0050705B">
        <w:rPr>
          <w:lang w:val="en-CA"/>
        </w:rPr>
        <w:t xml:space="preserve"> a useful framework for approaching Canada’s NSS. </w:t>
      </w:r>
      <w:r w:rsidR="00097E69">
        <w:rPr>
          <w:lang w:val="en-CA"/>
        </w:rPr>
        <w:t>In particular, it distin</w:t>
      </w:r>
      <w:r w:rsidR="00976CD8">
        <w:rPr>
          <w:lang w:val="en-CA"/>
        </w:rPr>
        <w:t>guishes</w:t>
      </w:r>
      <w:r w:rsidR="000945C8">
        <w:rPr>
          <w:lang w:val="en-CA"/>
        </w:rPr>
        <w:t xml:space="preserve"> between two phases of work:</w:t>
      </w:r>
    </w:p>
    <w:p w14:paraId="1EA0625C" w14:textId="019729AB" w:rsidR="000B084C" w:rsidRDefault="000945C8" w:rsidP="000B084C">
      <w:pPr>
        <w:pStyle w:val="ListParagraph"/>
        <w:numPr>
          <w:ilvl w:val="0"/>
          <w:numId w:val="27"/>
        </w:numPr>
        <w:rPr>
          <w:lang w:val="en-CA"/>
        </w:rPr>
      </w:pPr>
      <w:r>
        <w:rPr>
          <w:lang w:val="en-CA"/>
        </w:rPr>
        <w:t xml:space="preserve">Phase </w:t>
      </w:r>
      <w:r w:rsidR="000B084C">
        <w:rPr>
          <w:lang w:val="en-CA"/>
        </w:rPr>
        <w:t>1 that focuses on the identification of national priorities for standardization; and a</w:t>
      </w:r>
    </w:p>
    <w:p w14:paraId="19A947FF" w14:textId="2A2DBF6D" w:rsidR="000B084C" w:rsidRPr="000B084C" w:rsidRDefault="000B084C" w:rsidP="000B084C">
      <w:pPr>
        <w:pStyle w:val="ListParagraph"/>
        <w:numPr>
          <w:ilvl w:val="0"/>
          <w:numId w:val="27"/>
        </w:numPr>
        <w:rPr>
          <w:lang w:val="en-CA"/>
        </w:rPr>
      </w:pPr>
      <w:r>
        <w:rPr>
          <w:lang w:val="en-CA"/>
        </w:rPr>
        <w:t>Phase 2 during which these priorities are mapped to existing standards.</w:t>
      </w:r>
      <w:r>
        <w:rPr>
          <w:rStyle w:val="FootnoteReference"/>
          <w:lang w:val="en-CA"/>
        </w:rPr>
        <w:footnoteReference w:id="29"/>
      </w:r>
    </w:p>
    <w:p w14:paraId="7D706D11" w14:textId="0C2216D8" w:rsidR="000B084C" w:rsidRDefault="002A4B2B" w:rsidP="00C235FB">
      <w:pPr>
        <w:rPr>
          <w:lang w:val="en-CA"/>
        </w:rPr>
      </w:pPr>
      <w:r>
        <w:rPr>
          <w:lang w:val="en-CA"/>
        </w:rPr>
        <w:t>This “First Draft” of the NSS can be considered Phase 1 of the process</w:t>
      </w:r>
      <w:r w:rsidR="000234F0">
        <w:rPr>
          <w:lang w:val="en-CA"/>
        </w:rPr>
        <w:t>, particularly because in Canada, the National Standards System is distributed across a range of organization</w:t>
      </w:r>
      <w:r w:rsidR="00653C09">
        <w:rPr>
          <w:lang w:val="en-CA"/>
        </w:rPr>
        <w:t xml:space="preserve">s, rather than a single authority which both identifies standardization priorities and </w:t>
      </w:r>
      <w:r w:rsidR="009C0E98">
        <w:rPr>
          <w:lang w:val="en-CA"/>
        </w:rPr>
        <w:t>carries out the standardization work and projects directly, which is the case in many other jurisdictions.</w:t>
      </w:r>
    </w:p>
    <w:p w14:paraId="0896EA41" w14:textId="633A3876" w:rsidR="00C235FB" w:rsidRDefault="003E25AF" w:rsidP="003E25AF">
      <w:pPr>
        <w:rPr>
          <w:lang w:val="en-CA"/>
        </w:rPr>
      </w:pPr>
      <w:r>
        <w:rPr>
          <w:lang w:val="en-CA"/>
        </w:rPr>
        <w:t>The ISO document also outlines that</w:t>
      </w:r>
      <w:r w:rsidR="00C235FB">
        <w:rPr>
          <w:lang w:val="en-CA"/>
        </w:rPr>
        <w:t>:</w:t>
      </w:r>
    </w:p>
    <w:p w14:paraId="09172A2F" w14:textId="77777777" w:rsidR="00C235FB" w:rsidRPr="00B35B05" w:rsidRDefault="00C235FB" w:rsidP="00C235FB">
      <w:pPr>
        <w:ind w:left="1134" w:right="571"/>
        <w:rPr>
          <w:rFonts w:cstheme="minorHAnsi"/>
          <w:sz w:val="20"/>
          <w:szCs w:val="20"/>
        </w:rPr>
      </w:pPr>
      <w:r w:rsidRPr="00B35B05">
        <w:rPr>
          <w:rFonts w:cstheme="minorHAnsi"/>
          <w:sz w:val="20"/>
          <w:szCs w:val="20"/>
        </w:rPr>
        <w:t xml:space="preserve">The process of prioritization relies on two main sources: </w:t>
      </w:r>
    </w:p>
    <w:p w14:paraId="58B9F529" w14:textId="77777777" w:rsidR="00C235FB" w:rsidRPr="00B35B05" w:rsidRDefault="00C235FB" w:rsidP="00C235FB">
      <w:pPr>
        <w:ind w:left="1134" w:right="571"/>
        <w:rPr>
          <w:rFonts w:cstheme="minorHAnsi"/>
          <w:sz w:val="20"/>
          <w:szCs w:val="20"/>
        </w:rPr>
      </w:pPr>
      <w:r w:rsidRPr="00B35B05">
        <w:rPr>
          <w:rFonts w:ascii="Cambria Math" w:hAnsi="Cambria Math" w:cs="Cambria Math"/>
          <w:sz w:val="20"/>
          <w:szCs w:val="20"/>
        </w:rPr>
        <w:t>▸</w:t>
      </w:r>
      <w:r w:rsidRPr="00B35B05">
        <w:rPr>
          <w:rFonts w:cstheme="minorHAnsi"/>
          <w:sz w:val="20"/>
          <w:szCs w:val="20"/>
        </w:rPr>
        <w:t xml:space="preserve"> The analysis of the economic and societal conditions of a country, import and export trade, as well as of development plans of governmental agencies, international trends that affect the country and other key factors that are likely to have a significant impact on the present and future. </w:t>
      </w:r>
    </w:p>
    <w:p w14:paraId="70FF068D" w14:textId="77777777" w:rsidR="00C235FB" w:rsidRPr="00B0313D" w:rsidRDefault="00C235FB" w:rsidP="00C235FB">
      <w:pPr>
        <w:ind w:left="1134" w:right="571"/>
        <w:rPr>
          <w:rFonts w:cstheme="minorHAnsi"/>
          <w:sz w:val="20"/>
          <w:szCs w:val="20"/>
          <w:lang w:val="en-CA"/>
        </w:rPr>
      </w:pPr>
      <w:r w:rsidRPr="00B35B05">
        <w:rPr>
          <w:rFonts w:ascii="Cambria Math" w:hAnsi="Cambria Math" w:cs="Cambria Math"/>
          <w:sz w:val="20"/>
          <w:szCs w:val="20"/>
        </w:rPr>
        <w:t>▸</w:t>
      </w:r>
      <w:r w:rsidRPr="00B35B05">
        <w:rPr>
          <w:rFonts w:cstheme="minorHAnsi"/>
          <w:sz w:val="20"/>
          <w:szCs w:val="20"/>
        </w:rPr>
        <w:t xml:space="preserve"> The engagement of stakeholders from business, academia, consumers, government agencies with a view to obtaining their views and priorities for standardization work</w:t>
      </w:r>
      <w:r w:rsidRPr="00B0313D">
        <w:rPr>
          <w:rFonts w:cstheme="minorHAnsi"/>
          <w:sz w:val="20"/>
          <w:szCs w:val="20"/>
        </w:rPr>
        <w:t>.</w:t>
      </w:r>
      <w:r>
        <w:rPr>
          <w:rStyle w:val="FootnoteReference"/>
          <w:rFonts w:cstheme="minorHAnsi"/>
          <w:sz w:val="20"/>
          <w:szCs w:val="20"/>
        </w:rPr>
        <w:footnoteReference w:id="30"/>
      </w:r>
    </w:p>
    <w:p w14:paraId="02AB3534" w14:textId="13F40255" w:rsidR="00C235FB" w:rsidRDefault="00C235FB" w:rsidP="00C235FB">
      <w:pPr>
        <w:rPr>
          <w:lang w:val="en-CA"/>
        </w:rPr>
      </w:pPr>
      <w:r>
        <w:rPr>
          <w:lang w:val="en-CA"/>
        </w:rPr>
        <w:t xml:space="preserve">The document also emphasizes that this is an </w:t>
      </w:r>
      <w:r w:rsidRPr="00B0313D">
        <w:rPr>
          <w:i/>
          <w:lang w:val="en-CA"/>
        </w:rPr>
        <w:t>iterative process</w:t>
      </w:r>
      <w:r>
        <w:rPr>
          <w:lang w:val="en-CA"/>
        </w:rPr>
        <w:t xml:space="preserve">, consisting of socioeconomic analysis and stakeholder outreach, </w:t>
      </w:r>
      <w:r w:rsidR="000B7313">
        <w:rPr>
          <w:lang w:val="en-CA"/>
        </w:rPr>
        <w:t>engagement,</w:t>
      </w:r>
      <w:r>
        <w:rPr>
          <w:lang w:val="en-CA"/>
        </w:rPr>
        <w:t xml:space="preserve"> and consultation, as shown below in </w:t>
      </w:r>
      <w:r w:rsidR="00D32A0E">
        <w:rPr>
          <w:lang w:val="en-CA"/>
        </w:rPr>
        <w:t>Figure 4</w:t>
      </w:r>
      <w:r>
        <w:rPr>
          <w:lang w:val="en-CA"/>
        </w:rPr>
        <w:t>:</w:t>
      </w:r>
    </w:p>
    <w:p w14:paraId="7D24C79B" w14:textId="760F32B7" w:rsidR="00C235FB" w:rsidRPr="00B0313D" w:rsidRDefault="00C235FB" w:rsidP="00C235FB">
      <w:pPr>
        <w:pStyle w:val="Caption"/>
        <w:keepNext/>
        <w:spacing w:before="240"/>
        <w:jc w:val="center"/>
        <w:rPr>
          <w:color w:val="auto"/>
          <w:sz w:val="22"/>
          <w:szCs w:val="22"/>
        </w:rPr>
      </w:pPr>
      <w:bookmarkStart w:id="799" w:name="_Ref77107438"/>
      <w:bookmarkStart w:id="800" w:name="_Toc77350345"/>
      <w:bookmarkStart w:id="801" w:name="_Toc77352715"/>
      <w:r w:rsidRPr="00E83B4E">
        <w:t>Figure</w:t>
      </w:r>
      <w:r w:rsidR="00D32A0E">
        <w:t xml:space="preserve"> 4</w:t>
      </w:r>
      <w:r w:rsidRPr="00E83B4E">
        <w:t xml:space="preserve"> </w:t>
      </w:r>
      <w:r w:rsidR="00E96D6F">
        <w:fldChar w:fldCharType="begin"/>
      </w:r>
      <w:r w:rsidR="00E96D6F">
        <w:instrText xml:space="preserve"> SEQ Figure \* ARABIC </w:instrText>
      </w:r>
      <w:r w:rsidR="00E96D6F">
        <w:fldChar w:fldCharType="separate"/>
      </w:r>
      <w:r w:rsidR="00E96D6F">
        <w:fldChar w:fldCharType="end"/>
      </w:r>
      <w:bookmarkEnd w:id="799"/>
      <w:r w:rsidRPr="00E83B4E">
        <w:t>: ISO National Standardization Strategy Figure - Phase 1 of NSS Development</w:t>
      </w:r>
      <w:r w:rsidRPr="00E83B4E">
        <w:rPr>
          <w:rStyle w:val="FootnoteReference"/>
        </w:rPr>
        <w:footnoteReference w:id="31"/>
      </w:r>
      <w:bookmarkEnd w:id="800"/>
      <w:bookmarkEnd w:id="801"/>
    </w:p>
    <w:p w14:paraId="070A7C9A" w14:textId="77777777" w:rsidR="00C235FB" w:rsidRDefault="00C235FB" w:rsidP="00C235FB">
      <w:pPr>
        <w:jc w:val="center"/>
        <w:rPr>
          <w:lang w:val="en-CA"/>
        </w:rPr>
      </w:pPr>
      <w:r w:rsidRPr="00EC32E1">
        <w:rPr>
          <w:noProof/>
          <w:lang w:val="en-CA" w:eastAsia="en-CA"/>
        </w:rPr>
        <w:drawing>
          <wp:inline distT="0" distB="0" distL="0" distR="0" wp14:anchorId="0E2036E9" wp14:editId="04E74D5C">
            <wp:extent cx="3600635" cy="1905098"/>
            <wp:effectExtent l="0" t="0" r="0" b="0"/>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pic:nvPicPr>
                  <pic:blipFill>
                    <a:blip r:embed="rId20"/>
                    <a:stretch>
                      <a:fillRect/>
                    </a:stretch>
                  </pic:blipFill>
                  <pic:spPr>
                    <a:xfrm>
                      <a:off x="0" y="0"/>
                      <a:ext cx="3600635" cy="1905098"/>
                    </a:xfrm>
                    <a:prstGeom prst="rect">
                      <a:avLst/>
                    </a:prstGeom>
                  </pic:spPr>
                </pic:pic>
              </a:graphicData>
            </a:graphic>
          </wp:inline>
        </w:drawing>
      </w:r>
    </w:p>
    <w:p w14:paraId="385ACABB" w14:textId="65577F69" w:rsidR="00C235FB" w:rsidRDefault="00C235FB" w:rsidP="00C235FB">
      <w:pPr>
        <w:ind w:left="709"/>
        <w:rPr>
          <w:lang w:val="en-CA"/>
        </w:rPr>
      </w:pPr>
      <w:r>
        <w:rPr>
          <w:lang w:val="en-CA"/>
        </w:rPr>
        <w:tab/>
        <w:t xml:space="preserve">Given this iterative process, the analysis and findings in this document can be augmented as the reviews are undertaken and </w:t>
      </w:r>
      <w:r w:rsidR="00E82910">
        <w:rPr>
          <w:lang w:val="en-CA"/>
        </w:rPr>
        <w:t>additional</w:t>
      </w:r>
      <w:r>
        <w:rPr>
          <w:lang w:val="en-CA"/>
        </w:rPr>
        <w:t xml:space="preserve"> consultations take place. </w:t>
      </w:r>
    </w:p>
    <w:p w14:paraId="055482E6" w14:textId="77777777" w:rsidR="001A3FE6" w:rsidRDefault="001A3FE6" w:rsidP="005D7C0C">
      <w:pPr>
        <w:pStyle w:val="Heading3"/>
        <w:numPr>
          <w:ilvl w:val="0"/>
          <w:numId w:val="0"/>
        </w:numPr>
        <w:ind w:left="720"/>
      </w:pPr>
      <w:bookmarkStart w:id="802" w:name="_Toc99661817"/>
      <w:r>
        <w:lastRenderedPageBreak/>
        <w:t>Research Methods</w:t>
      </w:r>
      <w:bookmarkEnd w:id="802"/>
    </w:p>
    <w:p w14:paraId="718CDE46" w14:textId="0611B28C" w:rsidR="009F0FCA" w:rsidRDefault="009F0FCA" w:rsidP="009F0FCA">
      <w:pPr>
        <w:pStyle w:val="Heading4"/>
        <w:numPr>
          <w:ilvl w:val="0"/>
          <w:numId w:val="0"/>
        </w:numPr>
        <w:ind w:left="864"/>
      </w:pPr>
      <w:r>
        <w:t>Background Research</w:t>
      </w:r>
    </w:p>
    <w:p w14:paraId="2290ECE9" w14:textId="511F9377" w:rsidR="008A75B4" w:rsidRDefault="003C2B30" w:rsidP="00322911">
      <w:pPr>
        <w:rPr>
          <w:lang w:val="en-CA"/>
        </w:rPr>
      </w:pPr>
      <w:r>
        <w:rPr>
          <w:lang w:val="en-CA"/>
        </w:rPr>
        <w:t xml:space="preserve">To begin this iterative process, background research was conducted that </w:t>
      </w:r>
      <w:r w:rsidR="00AB3D90">
        <w:rPr>
          <w:lang w:val="en-CA"/>
        </w:rPr>
        <w:t>included:</w:t>
      </w:r>
    </w:p>
    <w:p w14:paraId="30165282" w14:textId="65675693" w:rsidR="00AB3D90" w:rsidRPr="003227CF" w:rsidRDefault="00322911" w:rsidP="003227CF">
      <w:pPr>
        <w:pStyle w:val="ListParagraph"/>
        <w:numPr>
          <w:ilvl w:val="0"/>
          <w:numId w:val="29"/>
        </w:numPr>
        <w:rPr>
          <w:lang w:val="en-CA"/>
        </w:rPr>
      </w:pPr>
      <w:r w:rsidRPr="003227CF">
        <w:rPr>
          <w:lang w:val="en-CA"/>
        </w:rPr>
        <w:t>k</w:t>
      </w:r>
      <w:r w:rsidR="00AB3D90" w:rsidRPr="003227CF">
        <w:rPr>
          <w:lang w:val="en-CA"/>
        </w:rPr>
        <w:t>ey informant interviews</w:t>
      </w:r>
      <w:r w:rsidRPr="003227CF">
        <w:rPr>
          <w:lang w:val="en-CA"/>
        </w:rPr>
        <w:t>;</w:t>
      </w:r>
      <w:r w:rsidR="00CA24E3">
        <w:rPr>
          <w:lang w:val="en-CA"/>
        </w:rPr>
        <w:t xml:space="preserve"> and</w:t>
      </w:r>
    </w:p>
    <w:p w14:paraId="7CD9DC76" w14:textId="092CEAF3" w:rsidR="00322911" w:rsidRPr="003227CF" w:rsidRDefault="00322911" w:rsidP="003227CF">
      <w:pPr>
        <w:pStyle w:val="ListParagraph"/>
        <w:numPr>
          <w:ilvl w:val="0"/>
          <w:numId w:val="29"/>
        </w:numPr>
        <w:rPr>
          <w:lang w:val="en-CA"/>
        </w:rPr>
      </w:pPr>
      <w:r w:rsidRPr="003227CF">
        <w:rPr>
          <w:lang w:val="en-CA"/>
        </w:rPr>
        <w:t>a</w:t>
      </w:r>
      <w:r w:rsidR="00AB3D90" w:rsidRPr="003227CF">
        <w:rPr>
          <w:lang w:val="en-CA"/>
        </w:rPr>
        <w:t xml:space="preserve">nalysis of major economic sectors and “non-economic” (in ISO terminology) sectors, including: </w:t>
      </w:r>
      <w:r w:rsidRPr="003227CF">
        <w:rPr>
          <w:lang w:val="en-CA"/>
        </w:rPr>
        <w:t>climate change, infrastructure and the environment, gender equality, health care and social assistance, educational services, the public sector, and management</w:t>
      </w:r>
    </w:p>
    <w:p w14:paraId="083D8957" w14:textId="79059C7B" w:rsidR="00AB3D90" w:rsidRDefault="00322911" w:rsidP="003227CF">
      <w:pPr>
        <w:rPr>
          <w:lang w:val="en-CA"/>
        </w:rPr>
      </w:pPr>
      <w:r>
        <w:rPr>
          <w:lang w:val="en-CA"/>
        </w:rPr>
        <w:t xml:space="preserve">that informed the </w:t>
      </w:r>
      <w:r>
        <w:rPr>
          <w:lang w:val="en-CA"/>
        </w:rPr>
        <w:fldChar w:fldCharType="begin"/>
      </w:r>
      <w:r>
        <w:rPr>
          <w:lang w:val="en-CA"/>
        </w:rPr>
        <w:instrText xml:space="preserve"> REF _Ref98273900 \h </w:instrText>
      </w:r>
      <w:r w:rsidR="003227CF">
        <w:rPr>
          <w:lang w:val="en-CA"/>
        </w:rPr>
        <w:instrText xml:space="preserve"> \* MERGEFORMAT </w:instrText>
      </w:r>
      <w:r>
        <w:rPr>
          <w:lang w:val="en-CA"/>
        </w:rPr>
      </w:r>
      <w:r>
        <w:rPr>
          <w:lang w:val="en-CA"/>
        </w:rPr>
        <w:fldChar w:fldCharType="separate"/>
      </w:r>
      <w:r>
        <w:t>Global and National Trends in Standard Setting</w:t>
      </w:r>
      <w:r>
        <w:rPr>
          <w:lang w:val="en-CA"/>
        </w:rPr>
        <w:fldChar w:fldCharType="end"/>
      </w:r>
      <w:r>
        <w:rPr>
          <w:lang w:val="en-CA"/>
        </w:rPr>
        <w:t xml:space="preserve"> portion of this NSS.</w:t>
      </w:r>
    </w:p>
    <w:p w14:paraId="562BAD6D" w14:textId="12316805" w:rsidR="00B457E3" w:rsidRDefault="003227CF" w:rsidP="003227CF">
      <w:pPr>
        <w:rPr>
          <w:lang w:val="en-CA"/>
        </w:rPr>
      </w:pPr>
      <w:r>
        <w:rPr>
          <w:lang w:val="en-CA"/>
        </w:rPr>
        <w:t xml:space="preserve">The results of this analysis </w:t>
      </w:r>
      <w:r w:rsidR="00B457E3">
        <w:rPr>
          <w:lang w:val="en-CA"/>
        </w:rPr>
        <w:t>were combined with the results of stakeholder consultations</w:t>
      </w:r>
      <w:r w:rsidR="00775C04">
        <w:rPr>
          <w:lang w:val="en-CA"/>
        </w:rPr>
        <w:t xml:space="preserve"> outlined below</w:t>
      </w:r>
      <w:r w:rsidR="00B457E3">
        <w:rPr>
          <w:lang w:val="en-CA"/>
        </w:rPr>
        <w:t xml:space="preserve"> to develop the high-level Sector Priorities included in this NSS.</w:t>
      </w:r>
    </w:p>
    <w:p w14:paraId="35134922" w14:textId="326A0890" w:rsidR="00D47CC4" w:rsidRDefault="00775C04" w:rsidP="003227CF">
      <w:pPr>
        <w:rPr>
          <w:lang w:val="en-CA"/>
        </w:rPr>
      </w:pPr>
      <w:r>
        <w:rPr>
          <w:lang w:val="en-CA"/>
        </w:rPr>
        <w:t>For a</w:t>
      </w:r>
      <w:r w:rsidR="00D47CC4">
        <w:rPr>
          <w:lang w:val="en-CA"/>
        </w:rPr>
        <w:t xml:space="preserve">n analysis of how sector analyses from an economic perspective were combined with results of stakeholder consultations, see </w:t>
      </w:r>
      <w:r w:rsidR="00D47CC4">
        <w:rPr>
          <w:lang w:val="en-CA"/>
        </w:rPr>
        <w:fldChar w:fldCharType="begin"/>
      </w:r>
      <w:r w:rsidR="00D47CC4">
        <w:rPr>
          <w:lang w:val="en-CA"/>
        </w:rPr>
        <w:instrText xml:space="preserve"> REF _Ref98274442 \h </w:instrText>
      </w:r>
      <w:r w:rsidR="00D47CC4">
        <w:rPr>
          <w:lang w:val="en-CA"/>
        </w:rPr>
      </w:r>
      <w:r w:rsidR="00D47CC4">
        <w:rPr>
          <w:lang w:val="en-CA"/>
        </w:rPr>
        <w:fldChar w:fldCharType="separate"/>
      </w:r>
      <w:r w:rsidR="00D47CC4">
        <w:t>Appendix C: National Sector Prioritization</w:t>
      </w:r>
      <w:r w:rsidR="00D47CC4">
        <w:rPr>
          <w:lang w:val="en-CA"/>
        </w:rPr>
        <w:fldChar w:fldCharType="end"/>
      </w:r>
      <w:r w:rsidR="00D47CC4">
        <w:rPr>
          <w:lang w:val="en-CA"/>
        </w:rPr>
        <w:t>.</w:t>
      </w:r>
    </w:p>
    <w:p w14:paraId="3593E277" w14:textId="43D09C91" w:rsidR="003227CF" w:rsidRPr="00322911" w:rsidRDefault="00B457E3" w:rsidP="003227CF">
      <w:pPr>
        <w:rPr>
          <w:lang w:val="en-CA"/>
        </w:rPr>
      </w:pPr>
      <w:r>
        <w:rPr>
          <w:lang w:val="en-CA"/>
        </w:rPr>
        <w:t xml:space="preserve">More detailed articulation of Sector Priorities </w:t>
      </w:r>
      <w:r w:rsidR="00775C04">
        <w:rPr>
          <w:lang w:val="en-CA"/>
        </w:rPr>
        <w:t xml:space="preserve">from an international perspective </w:t>
      </w:r>
      <w:r>
        <w:rPr>
          <w:lang w:val="en-CA"/>
        </w:rPr>
        <w:t>will be included in the accompanying ISDR.</w:t>
      </w:r>
      <w:r w:rsidR="003227CF">
        <w:rPr>
          <w:lang w:val="en-CA"/>
        </w:rPr>
        <w:t xml:space="preserve"> </w:t>
      </w:r>
    </w:p>
    <w:p w14:paraId="1650C5BF" w14:textId="1F293F14" w:rsidR="009F0FCA" w:rsidRDefault="009F0FCA" w:rsidP="009F0FCA">
      <w:pPr>
        <w:pStyle w:val="Heading4"/>
        <w:numPr>
          <w:ilvl w:val="0"/>
          <w:numId w:val="0"/>
        </w:numPr>
        <w:ind w:left="864"/>
      </w:pPr>
      <w:r>
        <w:t>Stakeholder Consultation</w:t>
      </w:r>
    </w:p>
    <w:p w14:paraId="34B1F7B5" w14:textId="20437B39" w:rsidR="009F0FCA" w:rsidRPr="009F0FCA" w:rsidRDefault="00CC2A97" w:rsidP="009F0FCA">
      <w:r>
        <w:t>To support identification of national priorities, t</w:t>
      </w:r>
      <w:r w:rsidR="00970D41">
        <w:t xml:space="preserve">he </w:t>
      </w:r>
      <w:r w:rsidR="00605EE3">
        <w:t xml:space="preserve">NSS Steering Committee and </w:t>
      </w:r>
      <w:r w:rsidR="009D7861">
        <w:t>Advisory Committee</w:t>
      </w:r>
      <w:r w:rsidR="00090D3D">
        <w:t xml:space="preserve"> set out the following objectives for</w:t>
      </w:r>
      <w:r w:rsidR="002A64DE">
        <w:t xml:space="preserve"> </w:t>
      </w:r>
      <w:r w:rsidR="00E70E06">
        <w:t xml:space="preserve">stakeholder outreach, </w:t>
      </w:r>
      <w:r w:rsidR="000B7313">
        <w:t>engagement,</w:t>
      </w:r>
      <w:r w:rsidR="00E70E06">
        <w:t xml:space="preserve"> and consultation</w:t>
      </w:r>
      <w:r>
        <w:t>:</w:t>
      </w:r>
    </w:p>
    <w:p w14:paraId="1C60465D" w14:textId="7E9F39A4" w:rsidR="003B2A43" w:rsidRPr="003B2A43" w:rsidRDefault="003B2A43" w:rsidP="00FD19AE">
      <w:pPr>
        <w:pStyle w:val="ListParagraph"/>
        <w:numPr>
          <w:ilvl w:val="0"/>
          <w:numId w:val="33"/>
        </w:numPr>
      </w:pPr>
      <w:r w:rsidRPr="003B2A43">
        <w:t>Ensuring the NSS development process is an inclusive one</w:t>
      </w:r>
    </w:p>
    <w:p w14:paraId="34781BFA" w14:textId="77777777" w:rsidR="003B2A43" w:rsidRPr="003B2A43" w:rsidRDefault="003B2A43" w:rsidP="00FD19AE">
      <w:pPr>
        <w:pStyle w:val="ListParagraph"/>
        <w:numPr>
          <w:ilvl w:val="0"/>
          <w:numId w:val="33"/>
        </w:numPr>
      </w:pPr>
      <w:r w:rsidRPr="003B2A43">
        <w:t>Creating buy-in for the content and implementation of the NSS</w:t>
      </w:r>
    </w:p>
    <w:p w14:paraId="7ED61684" w14:textId="5A2D6556" w:rsidR="003B2A43" w:rsidRPr="003B2A43" w:rsidRDefault="003B2A43" w:rsidP="00FD19AE">
      <w:pPr>
        <w:pStyle w:val="ListParagraph"/>
        <w:numPr>
          <w:ilvl w:val="0"/>
          <w:numId w:val="33"/>
        </w:numPr>
      </w:pPr>
      <w:r w:rsidRPr="003B2A43">
        <w:t xml:space="preserve">Obtaining substantive input on potential strategic </w:t>
      </w:r>
      <w:r w:rsidR="002E51BF">
        <w:t>system</w:t>
      </w:r>
      <w:r w:rsidRPr="003B2A43">
        <w:t xml:space="preserve"> and sector priorities for the NSS</w:t>
      </w:r>
    </w:p>
    <w:p w14:paraId="19CF0057" w14:textId="762AB7D7" w:rsidR="00DB6FB5" w:rsidRPr="009F0FCA" w:rsidRDefault="003B2A43" w:rsidP="00FD19AE">
      <w:pPr>
        <w:pStyle w:val="ListParagraph"/>
        <w:numPr>
          <w:ilvl w:val="0"/>
          <w:numId w:val="33"/>
        </w:numPr>
      </w:pPr>
      <w:r w:rsidRPr="003B2A43">
        <w:t>Building awareness of the importance and opportunities associated with the NSS and standard setting more broadly</w:t>
      </w:r>
    </w:p>
    <w:p w14:paraId="7847A673" w14:textId="2235CE53" w:rsidR="007741DD" w:rsidRDefault="005723A6" w:rsidP="0079352E">
      <w:r>
        <w:t>Optimus</w:t>
      </w:r>
      <w:r w:rsidR="00EF14A4">
        <w:t xml:space="preserve"> SBR worked with the SCC</w:t>
      </w:r>
      <w:r w:rsidR="00DA75EA">
        <w:t xml:space="preserve"> Project Team,</w:t>
      </w:r>
      <w:r w:rsidR="0079352E">
        <w:t xml:space="preserve"> NSS Steering Committee and NSS Advisory Committee</w:t>
      </w:r>
      <w:r w:rsidR="00DA75EA">
        <w:t xml:space="preserve"> </w:t>
      </w:r>
      <w:r w:rsidR="008541E6">
        <w:t xml:space="preserve">to identify </w:t>
      </w:r>
      <w:r w:rsidR="00AC749B">
        <w:t xml:space="preserve">a wide and diverse set of </w:t>
      </w:r>
      <w:r w:rsidR="005637EA">
        <w:t>stakeholder</w:t>
      </w:r>
      <w:r w:rsidR="00531E3B">
        <w:t xml:space="preserve"> groups</w:t>
      </w:r>
      <w:r w:rsidR="005637EA">
        <w:t xml:space="preserve"> </w:t>
      </w:r>
      <w:r w:rsidR="005A7BC7">
        <w:t xml:space="preserve">in the </w:t>
      </w:r>
      <w:r w:rsidR="0079352E">
        <w:t>N</w:t>
      </w:r>
      <w:r w:rsidR="005A7BC7">
        <w:t xml:space="preserve">ational </w:t>
      </w:r>
      <w:r w:rsidR="0079352E">
        <w:t>S</w:t>
      </w:r>
      <w:r w:rsidR="005A7BC7">
        <w:t xml:space="preserve">tandards </w:t>
      </w:r>
      <w:r w:rsidR="0079352E">
        <w:t>S</w:t>
      </w:r>
      <w:r w:rsidR="005A7BC7">
        <w:t>ystem</w:t>
      </w:r>
      <w:r w:rsidR="00DD024A">
        <w:t xml:space="preserve"> that were engaged through:</w:t>
      </w:r>
    </w:p>
    <w:p w14:paraId="23CAB7A0" w14:textId="1FE49312" w:rsidR="000B1470" w:rsidRDefault="00F61F7D" w:rsidP="005F2C3A">
      <w:pPr>
        <w:pStyle w:val="ListParagraph"/>
        <w:numPr>
          <w:ilvl w:val="0"/>
          <w:numId w:val="23"/>
        </w:numPr>
        <w:jc w:val="left"/>
      </w:pPr>
      <w:r>
        <w:t>f</w:t>
      </w:r>
      <w:r w:rsidR="00851EE8">
        <w:t xml:space="preserve">ocus </w:t>
      </w:r>
      <w:r>
        <w:t>g</w:t>
      </w:r>
      <w:r w:rsidR="00851EE8">
        <w:t>roups</w:t>
      </w:r>
      <w:r w:rsidR="000B1470">
        <w:t>;</w:t>
      </w:r>
    </w:p>
    <w:p w14:paraId="5AD6BF9D" w14:textId="305AA90A" w:rsidR="00251C18" w:rsidRDefault="00F61F7D" w:rsidP="005F2C3A">
      <w:pPr>
        <w:pStyle w:val="ListParagraph"/>
        <w:numPr>
          <w:ilvl w:val="0"/>
          <w:numId w:val="23"/>
        </w:numPr>
        <w:jc w:val="left"/>
      </w:pPr>
      <w:r>
        <w:t>i</w:t>
      </w:r>
      <w:r w:rsidR="00851EE8">
        <w:t>n</w:t>
      </w:r>
      <w:r w:rsidR="00432814">
        <w:t xml:space="preserve">dividual </w:t>
      </w:r>
      <w:r>
        <w:t>i</w:t>
      </w:r>
      <w:r w:rsidR="00432814">
        <w:t>nterviews</w:t>
      </w:r>
      <w:r w:rsidR="000B1470">
        <w:t>;</w:t>
      </w:r>
      <w:r w:rsidR="00432814">
        <w:t xml:space="preserve"> and/or</w:t>
      </w:r>
    </w:p>
    <w:p w14:paraId="6B5661AB" w14:textId="0DE674FA" w:rsidR="007258E4" w:rsidRDefault="00F61F7D" w:rsidP="00F61D60">
      <w:pPr>
        <w:pStyle w:val="ListParagraph"/>
        <w:numPr>
          <w:ilvl w:val="0"/>
          <w:numId w:val="23"/>
        </w:numPr>
        <w:jc w:val="left"/>
      </w:pPr>
      <w:r>
        <w:t>w</w:t>
      </w:r>
      <w:r w:rsidR="00432814">
        <w:t>ritten feedback</w:t>
      </w:r>
      <w:r w:rsidR="005D56DE">
        <w:t>.</w:t>
      </w:r>
    </w:p>
    <w:p w14:paraId="0D79D099" w14:textId="025403FC" w:rsidR="000D41D1" w:rsidRDefault="00650202" w:rsidP="00AD3C7B">
      <w:pPr>
        <w:jc w:val="left"/>
      </w:pPr>
      <w:r>
        <w:t>In advance of the consultations, stakeholders were provided with pre-reading materials that included:</w:t>
      </w:r>
    </w:p>
    <w:p w14:paraId="73867729" w14:textId="09485694" w:rsidR="00650202" w:rsidRDefault="00650202" w:rsidP="002F0CD0">
      <w:pPr>
        <w:pStyle w:val="ListParagraph"/>
        <w:numPr>
          <w:ilvl w:val="0"/>
          <w:numId w:val="32"/>
        </w:numPr>
        <w:jc w:val="left"/>
      </w:pPr>
      <w:r>
        <w:t>a summary of background research findings</w:t>
      </w:r>
      <w:r w:rsidR="002F0CD0">
        <w:t>;</w:t>
      </w:r>
      <w:r w:rsidR="001963AC">
        <w:t xml:space="preserve"> and</w:t>
      </w:r>
    </w:p>
    <w:p w14:paraId="66F491B9" w14:textId="1236CA94" w:rsidR="002F0CD0" w:rsidRDefault="002F0CD0" w:rsidP="002F0CD0">
      <w:pPr>
        <w:pStyle w:val="ListParagraph"/>
        <w:numPr>
          <w:ilvl w:val="0"/>
          <w:numId w:val="32"/>
        </w:numPr>
        <w:jc w:val="left"/>
      </w:pPr>
      <w:r>
        <w:t>an early draft Vision statement, elements of the Mission to consider, and 11 potential Strategic Priorities</w:t>
      </w:r>
      <w:r w:rsidR="001963AC">
        <w:t>.</w:t>
      </w:r>
    </w:p>
    <w:p w14:paraId="1DB8D0C6" w14:textId="3AED1E76" w:rsidR="00287BA8" w:rsidRDefault="001963AC" w:rsidP="00287BA8">
      <w:pPr>
        <w:jc w:val="left"/>
      </w:pPr>
      <w:r>
        <w:lastRenderedPageBreak/>
        <w:t xml:space="preserve">Facilitators and interviewers emphasized that all material provided in advance of the consultation was for </w:t>
      </w:r>
      <w:r w:rsidR="007A7EE1">
        <w:t xml:space="preserve">discussion and input, and stakeholders were encouraged to </w:t>
      </w:r>
      <w:r w:rsidR="002C0B0A">
        <w:t xml:space="preserve">identify items they agreed with, disagreed with, though were missing, or needed to be </w:t>
      </w:r>
      <w:r w:rsidR="00743398">
        <w:t>enhanced</w:t>
      </w:r>
      <w:r w:rsidR="002C0B0A">
        <w:t>.</w:t>
      </w:r>
      <w:r w:rsidR="00287BA8" w:rsidRPr="00287BA8">
        <w:t xml:space="preserve"> </w:t>
      </w:r>
      <w:r w:rsidR="00287BA8">
        <w:t xml:space="preserve">All participants were provided the opportunity to respond with additional thoughts or concerns following their focus groups or interviews. </w:t>
      </w:r>
    </w:p>
    <w:p w14:paraId="3E5DB443" w14:textId="57DAF3ED" w:rsidR="00AF7341" w:rsidRDefault="00AF7341" w:rsidP="00AF7341">
      <w:pPr>
        <w:jc w:val="left"/>
      </w:pPr>
      <w:r>
        <w:t xml:space="preserve">Initially, a broader array of focus groups was contemplated. </w:t>
      </w:r>
      <w:r w:rsidR="00021BC9">
        <w:t>Consultations began in November 2021 and continued through March 2022</w:t>
      </w:r>
      <w:r>
        <w:t xml:space="preserve">, and were challenged for scheduling by the Omicron variant wave of the </w:t>
      </w:r>
      <w:r w:rsidR="0087399B">
        <w:t xml:space="preserve">COVID-19 </w:t>
      </w:r>
      <w:r>
        <w:t>pandemic, which resulted in the combined approach of focus groups, interviews and written submissions outlined above.</w:t>
      </w:r>
    </w:p>
    <w:p w14:paraId="2B686B94" w14:textId="04EA29C0" w:rsidR="00743398" w:rsidRPr="009F0FCA" w:rsidRDefault="00743398" w:rsidP="00743398">
      <w:pPr>
        <w:jc w:val="left"/>
      </w:pPr>
      <w:r>
        <w:t>Across all consultation modes, individuals from over 40 organizations outside of PTAC, SDOAC and internal SCC stakeholders were engaged.</w:t>
      </w:r>
      <w:r w:rsidR="00696578">
        <w:t xml:space="preserve"> For a detailed list, see </w:t>
      </w:r>
      <w:r w:rsidR="00A17720">
        <w:fldChar w:fldCharType="begin"/>
      </w:r>
      <w:r w:rsidR="00A17720">
        <w:instrText xml:space="preserve"> REF _Ref98276027 \h </w:instrText>
      </w:r>
      <w:r w:rsidR="00A17720">
        <w:fldChar w:fldCharType="separate"/>
      </w:r>
      <w:r w:rsidR="00A17720">
        <w:t>Appendix B:  Stakeholders Consulted to March 4</w:t>
      </w:r>
      <w:r w:rsidR="00A17720" w:rsidRPr="003D31D9">
        <w:rPr>
          <w:vertAlign w:val="superscript"/>
        </w:rPr>
        <w:t>th</w:t>
      </w:r>
      <w:r w:rsidR="00A17720">
        <w:t>, 2022</w:t>
      </w:r>
      <w:r w:rsidR="00A17720">
        <w:fldChar w:fldCharType="end"/>
      </w:r>
      <w:r w:rsidR="00A17720">
        <w:t>.</w:t>
      </w:r>
    </w:p>
    <w:p w14:paraId="56D6D69E" w14:textId="5D33A9E0" w:rsidR="00F34A3E" w:rsidRPr="009F0FCA" w:rsidRDefault="00287BA8" w:rsidP="00AD3C7B">
      <w:pPr>
        <w:jc w:val="left"/>
      </w:pPr>
      <w:r>
        <w:t xml:space="preserve">SCC will also be reaching out to a variety of stakeholders </w:t>
      </w:r>
      <w:r w:rsidR="006D53D9">
        <w:t xml:space="preserve">following </w:t>
      </w:r>
      <w:r w:rsidR="004A3B31">
        <w:t>the March 31</w:t>
      </w:r>
      <w:r w:rsidR="004A3B31" w:rsidRPr="004A3B31">
        <w:rPr>
          <w:vertAlign w:val="superscript"/>
        </w:rPr>
        <w:t>st</w:t>
      </w:r>
      <w:r w:rsidR="004A3B31">
        <w:t xml:space="preserve"> submission of this </w:t>
      </w:r>
      <w:r w:rsidR="00696578">
        <w:t xml:space="preserve">“First Draft” NSS </w:t>
      </w:r>
      <w:r w:rsidR="004A3B31">
        <w:t>document.</w:t>
      </w:r>
      <w:r w:rsidR="00FB182F">
        <w:t xml:space="preserve"> </w:t>
      </w:r>
    </w:p>
    <w:p w14:paraId="1B3DC26A" w14:textId="77777777" w:rsidR="00F0627C" w:rsidRDefault="00F0627C">
      <w:pPr>
        <w:spacing w:before="0" w:after="160" w:line="259" w:lineRule="auto"/>
        <w:ind w:left="0"/>
        <w:jc w:val="left"/>
        <w:rPr>
          <w:rFonts w:eastAsiaTheme="majorEastAsia" w:cstheme="majorBidi"/>
          <w:color w:val="004C97" w:themeColor="accent1"/>
          <w:sz w:val="32"/>
          <w:szCs w:val="32"/>
        </w:rPr>
      </w:pPr>
      <w:r>
        <w:br w:type="page"/>
      </w:r>
    </w:p>
    <w:p w14:paraId="434300C6" w14:textId="03D19B41" w:rsidR="00CE40BE" w:rsidRDefault="00A2264B" w:rsidP="009F0FCA">
      <w:pPr>
        <w:pStyle w:val="Heading1"/>
        <w:numPr>
          <w:ilvl w:val="0"/>
          <w:numId w:val="0"/>
        </w:numPr>
        <w:ind w:firstLine="720"/>
      </w:pPr>
      <w:bookmarkStart w:id="803" w:name="_Ref98276027"/>
      <w:bookmarkStart w:id="804" w:name="_Toc99661818"/>
      <w:r>
        <w:lastRenderedPageBreak/>
        <w:t xml:space="preserve">Appendix </w:t>
      </w:r>
      <w:r w:rsidR="004278F8">
        <w:t>B</w:t>
      </w:r>
      <w:r w:rsidR="004D1BD2">
        <w:t xml:space="preserve">:  </w:t>
      </w:r>
      <w:r w:rsidR="00CB2A7A">
        <w:t>Stakeholders Consulted</w:t>
      </w:r>
      <w:r w:rsidR="00A70CB0">
        <w:t xml:space="preserve"> to </w:t>
      </w:r>
      <w:r w:rsidR="003D31D9">
        <w:t>March 4</w:t>
      </w:r>
      <w:r w:rsidR="003D31D9" w:rsidRPr="003D31D9">
        <w:rPr>
          <w:vertAlign w:val="superscript"/>
        </w:rPr>
        <w:t>th</w:t>
      </w:r>
      <w:r w:rsidR="003D31D9">
        <w:t>, 2022</w:t>
      </w:r>
      <w:bookmarkEnd w:id="803"/>
      <w:bookmarkEnd w:id="804"/>
    </w:p>
    <w:p w14:paraId="5F5FD130" w14:textId="3F6E9BF6" w:rsidR="00E8285D" w:rsidRPr="00B457E3" w:rsidRDefault="00153DBC" w:rsidP="00B457E3">
      <w:pPr>
        <w:pStyle w:val="Heading2"/>
        <w:numPr>
          <w:ilvl w:val="0"/>
          <w:numId w:val="0"/>
        </w:numPr>
        <w:ind w:left="720"/>
        <w:rPr>
          <w:lang w:val="en-CA" w:eastAsia="en-CA"/>
        </w:rPr>
      </w:pPr>
      <w:bookmarkStart w:id="805" w:name="_Toc99661819"/>
      <w:r w:rsidRPr="00153DBC">
        <w:rPr>
          <w:lang w:val="en-CA" w:eastAsia="en-CA"/>
        </w:rPr>
        <w:t>Focus Groups Completed</w:t>
      </w:r>
      <w:bookmarkEnd w:id="805"/>
    </w:p>
    <w:p w14:paraId="7094B06A" w14:textId="05CCAA1C" w:rsidR="00B457E3" w:rsidRDefault="00B457E3" w:rsidP="00B457E3">
      <w:pPr>
        <w:pStyle w:val="Caption"/>
        <w:keepNext/>
        <w:spacing w:before="240"/>
        <w:jc w:val="center"/>
      </w:pPr>
      <w:r>
        <w:t xml:space="preserve">Table </w:t>
      </w:r>
      <w:r w:rsidR="00D32A0E">
        <w:t>3</w:t>
      </w:r>
      <w:r>
        <w:t>: Focus Groups Completed</w:t>
      </w:r>
    </w:p>
    <w:tbl>
      <w:tblPr>
        <w:tblStyle w:val="GridTable4-Accent1"/>
        <w:tblW w:w="8930" w:type="dxa"/>
        <w:tblInd w:w="704" w:type="dxa"/>
        <w:tblLook w:val="04A0" w:firstRow="1" w:lastRow="0" w:firstColumn="1" w:lastColumn="0" w:noHBand="0" w:noVBand="1"/>
      </w:tblPr>
      <w:tblGrid>
        <w:gridCol w:w="3260"/>
        <w:gridCol w:w="3828"/>
        <w:gridCol w:w="1842"/>
      </w:tblGrid>
      <w:tr w:rsidR="006C1E38" w14:paraId="0982DA20" w14:textId="77777777" w:rsidTr="00C00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7CD61C69" w14:textId="6EB08050" w:rsidR="006C1E38" w:rsidRPr="009470CD" w:rsidRDefault="009470CD" w:rsidP="00B17E48">
            <w:pPr>
              <w:kinsoku w:val="0"/>
              <w:overflowPunct w:val="0"/>
              <w:spacing w:before="0"/>
              <w:ind w:left="0"/>
              <w:contextualSpacing/>
              <w:jc w:val="left"/>
              <w:textAlignment w:val="baseline"/>
              <w:rPr>
                <w:rFonts w:eastAsia="+mn-ea" w:cstheme="minorHAnsi"/>
                <w:kern w:val="24"/>
                <w:lang w:val="en-CA" w:eastAsia="en-CA"/>
              </w:rPr>
            </w:pPr>
            <w:r>
              <w:rPr>
                <w:rFonts w:eastAsia="+mn-ea" w:cstheme="minorHAnsi"/>
                <w:kern w:val="24"/>
                <w:lang w:val="en-CA" w:eastAsia="en-CA"/>
              </w:rPr>
              <w:t>Focus Group</w:t>
            </w:r>
          </w:p>
        </w:tc>
        <w:tc>
          <w:tcPr>
            <w:tcW w:w="3828" w:type="dxa"/>
          </w:tcPr>
          <w:p w14:paraId="3D0CE127" w14:textId="6CBDAA75" w:rsidR="006C1E38" w:rsidRPr="007D745C" w:rsidRDefault="007D745C" w:rsidP="00B17E48">
            <w:pPr>
              <w:kinsoku w:val="0"/>
              <w:overflowPunct w:val="0"/>
              <w:spacing w:before="0"/>
              <w:ind w:left="0"/>
              <w:contextualSpacing/>
              <w:jc w:val="left"/>
              <w:textAlignment w:val="baseline"/>
              <w:cnfStyle w:val="100000000000" w:firstRow="1" w:lastRow="0" w:firstColumn="0" w:lastColumn="0" w:oddVBand="0" w:evenVBand="0" w:oddHBand="0" w:evenHBand="0" w:firstRowFirstColumn="0" w:firstRowLastColumn="0" w:lastRowFirstColumn="0" w:lastRowLastColumn="0"/>
              <w:rPr>
                <w:rFonts w:eastAsia="+mn-ea" w:cstheme="minorHAnsi"/>
                <w:kern w:val="24"/>
                <w:lang w:val="en-CA" w:eastAsia="en-CA"/>
              </w:rPr>
            </w:pPr>
            <w:r>
              <w:rPr>
                <w:rFonts w:eastAsia="+mn-ea" w:cstheme="minorHAnsi"/>
                <w:kern w:val="24"/>
                <w:lang w:val="en-CA" w:eastAsia="en-CA"/>
              </w:rPr>
              <w:t>Participants</w:t>
            </w:r>
          </w:p>
        </w:tc>
        <w:tc>
          <w:tcPr>
            <w:tcW w:w="1842" w:type="dxa"/>
          </w:tcPr>
          <w:p w14:paraId="32267C7F" w14:textId="5E3AF8CD" w:rsidR="006C1E38" w:rsidRPr="007D745C" w:rsidRDefault="007D745C" w:rsidP="00816DD4">
            <w:pPr>
              <w:kinsoku w:val="0"/>
              <w:overflowPunct w:val="0"/>
              <w:spacing w:before="0"/>
              <w:ind w:left="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mn-ea" w:cstheme="minorHAnsi"/>
                <w:kern w:val="24"/>
                <w:lang w:val="en-CA" w:eastAsia="en-CA"/>
              </w:rPr>
            </w:pPr>
            <w:r>
              <w:rPr>
                <w:rFonts w:eastAsia="+mn-ea" w:cstheme="minorHAnsi"/>
                <w:kern w:val="24"/>
                <w:lang w:val="en-CA" w:eastAsia="en-CA"/>
              </w:rPr>
              <w:t>Date</w:t>
            </w:r>
          </w:p>
        </w:tc>
      </w:tr>
      <w:tr w:rsidR="006C1E38" w14:paraId="61B93D04" w14:textId="77777777" w:rsidTr="00C00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7BF6A3C3" w14:textId="7FAAA42E" w:rsidR="006C1E38" w:rsidRPr="00C218BD" w:rsidRDefault="007D745C" w:rsidP="00B17E48">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C218BD">
              <w:rPr>
                <w:rFonts w:eastAsia="+mn-ea" w:cstheme="minorHAnsi"/>
                <w:color w:val="000000"/>
                <w:kern w:val="24"/>
                <w:sz w:val="20"/>
                <w:szCs w:val="20"/>
                <w:lang w:val="en-CA" w:eastAsia="en-CA"/>
              </w:rPr>
              <w:t>SDOAC</w:t>
            </w:r>
          </w:p>
        </w:tc>
        <w:tc>
          <w:tcPr>
            <w:tcW w:w="3828" w:type="dxa"/>
          </w:tcPr>
          <w:p w14:paraId="3FF55B23" w14:textId="77777777" w:rsidR="006C1E38" w:rsidRPr="00C218BD" w:rsidRDefault="006C1E38" w:rsidP="00B17E48">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p>
        </w:tc>
        <w:tc>
          <w:tcPr>
            <w:tcW w:w="1842" w:type="dxa"/>
            <w:vAlign w:val="center"/>
          </w:tcPr>
          <w:p w14:paraId="42B62BC0" w14:textId="01F04054" w:rsidR="006C1E38" w:rsidRPr="00C218BD" w:rsidRDefault="00F445E5" w:rsidP="00A4748D">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3-Nov</w:t>
            </w:r>
            <w:r w:rsidR="00C00E74">
              <w:rPr>
                <w:rFonts w:eastAsia="+mn-ea" w:cstheme="minorHAnsi"/>
                <w:color w:val="000000"/>
                <w:kern w:val="24"/>
                <w:sz w:val="20"/>
                <w:szCs w:val="20"/>
                <w:lang w:val="en-CA" w:eastAsia="en-CA"/>
              </w:rPr>
              <w:t>ember</w:t>
            </w:r>
            <w:r>
              <w:rPr>
                <w:rFonts w:eastAsia="+mn-ea" w:cstheme="minorHAnsi"/>
                <w:color w:val="000000"/>
                <w:kern w:val="24"/>
                <w:sz w:val="20"/>
                <w:szCs w:val="20"/>
                <w:lang w:val="en-CA" w:eastAsia="en-CA"/>
              </w:rPr>
              <w:t>-2021</w:t>
            </w:r>
          </w:p>
        </w:tc>
      </w:tr>
      <w:tr w:rsidR="006C1E38" w14:paraId="2BED7E4D" w14:textId="77777777" w:rsidTr="00C00E74">
        <w:tc>
          <w:tcPr>
            <w:cnfStyle w:val="001000000000" w:firstRow="0" w:lastRow="0" w:firstColumn="1" w:lastColumn="0" w:oddVBand="0" w:evenVBand="0" w:oddHBand="0" w:evenHBand="0" w:firstRowFirstColumn="0" w:firstRowLastColumn="0" w:lastRowFirstColumn="0" w:lastRowLastColumn="0"/>
            <w:tcW w:w="3260" w:type="dxa"/>
          </w:tcPr>
          <w:p w14:paraId="1A669B3F" w14:textId="5BD56684" w:rsidR="006C1E38" w:rsidRPr="00C218BD" w:rsidRDefault="00C218BD" w:rsidP="00B17E48">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C218BD">
              <w:rPr>
                <w:rFonts w:eastAsia="+mn-ea" w:cstheme="minorHAnsi"/>
                <w:color w:val="000000"/>
                <w:kern w:val="24"/>
                <w:sz w:val="20"/>
                <w:szCs w:val="20"/>
                <w:lang w:val="en-CA" w:eastAsia="en-CA"/>
              </w:rPr>
              <w:t>SCC SSEB-SIRB Engagement (SCC led)</w:t>
            </w:r>
          </w:p>
        </w:tc>
        <w:tc>
          <w:tcPr>
            <w:tcW w:w="3828" w:type="dxa"/>
          </w:tcPr>
          <w:p w14:paraId="6D5E7CBA" w14:textId="77777777" w:rsidR="006C1E38" w:rsidRPr="00C218BD" w:rsidRDefault="006C1E38" w:rsidP="00B17E48">
            <w:pPr>
              <w:kinsoku w:val="0"/>
              <w:overflowPunct w:val="0"/>
              <w:spacing w:before="0"/>
              <w:ind w:left="0"/>
              <w:contextualSpacing/>
              <w:jc w:val="left"/>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p>
        </w:tc>
        <w:tc>
          <w:tcPr>
            <w:tcW w:w="1842" w:type="dxa"/>
            <w:vAlign w:val="center"/>
          </w:tcPr>
          <w:p w14:paraId="5CE3D84A" w14:textId="3B6AA191" w:rsidR="006C1E38" w:rsidRPr="00C218BD" w:rsidRDefault="00F445E5" w:rsidP="00A4748D">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13-Jan</w:t>
            </w:r>
            <w:r w:rsidR="0099211A">
              <w:rPr>
                <w:rFonts w:eastAsia="+mn-ea" w:cstheme="minorHAnsi"/>
                <w:color w:val="000000"/>
                <w:kern w:val="24"/>
                <w:sz w:val="20"/>
                <w:szCs w:val="20"/>
                <w:lang w:val="en-CA" w:eastAsia="en-CA"/>
              </w:rPr>
              <w:t>uary</w:t>
            </w:r>
            <w:r>
              <w:rPr>
                <w:rFonts w:eastAsia="+mn-ea" w:cstheme="minorHAnsi"/>
                <w:color w:val="000000"/>
                <w:kern w:val="24"/>
                <w:sz w:val="20"/>
                <w:szCs w:val="20"/>
                <w:lang w:val="en-CA" w:eastAsia="en-CA"/>
              </w:rPr>
              <w:t>-</w:t>
            </w:r>
            <w:r w:rsidR="0023418A">
              <w:rPr>
                <w:rFonts w:eastAsia="+mn-ea" w:cstheme="minorHAnsi"/>
                <w:color w:val="000000"/>
                <w:kern w:val="24"/>
                <w:sz w:val="20"/>
                <w:szCs w:val="20"/>
                <w:lang w:val="en-CA" w:eastAsia="en-CA"/>
              </w:rPr>
              <w:t>2022</w:t>
            </w:r>
          </w:p>
        </w:tc>
      </w:tr>
      <w:tr w:rsidR="006C1E38" w14:paraId="42DB8701" w14:textId="77777777" w:rsidTr="00C00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51132DA2" w14:textId="57185561" w:rsidR="006C1E38" w:rsidRPr="00182EB6" w:rsidRDefault="0023418A" w:rsidP="00B17E48">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182EB6">
              <w:rPr>
                <w:rFonts w:eastAsia="+mn-ea" w:cstheme="minorHAnsi"/>
                <w:color w:val="000000"/>
                <w:kern w:val="24"/>
                <w:sz w:val="20"/>
                <w:szCs w:val="20"/>
                <w:lang w:val="en-CA" w:eastAsia="en-CA"/>
              </w:rPr>
              <w:t>PTAC</w:t>
            </w:r>
          </w:p>
        </w:tc>
        <w:tc>
          <w:tcPr>
            <w:tcW w:w="3828" w:type="dxa"/>
          </w:tcPr>
          <w:p w14:paraId="67CA7BA3" w14:textId="77777777" w:rsidR="006C1E38" w:rsidRPr="00C218BD" w:rsidRDefault="006C1E38" w:rsidP="00B17E48">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p>
        </w:tc>
        <w:tc>
          <w:tcPr>
            <w:tcW w:w="1842" w:type="dxa"/>
            <w:vAlign w:val="center"/>
          </w:tcPr>
          <w:p w14:paraId="5DF6099C" w14:textId="35259EE2" w:rsidR="006C1E38" w:rsidRPr="00C218BD" w:rsidRDefault="00F445E5" w:rsidP="00A4748D">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26-Jan</w:t>
            </w:r>
            <w:r w:rsidR="0099211A">
              <w:rPr>
                <w:rFonts w:eastAsia="+mn-ea" w:cstheme="minorHAnsi"/>
                <w:color w:val="000000"/>
                <w:kern w:val="24"/>
                <w:sz w:val="20"/>
                <w:szCs w:val="20"/>
                <w:lang w:val="en-CA" w:eastAsia="en-CA"/>
              </w:rPr>
              <w:t>uary</w:t>
            </w:r>
            <w:r>
              <w:rPr>
                <w:rFonts w:eastAsia="+mn-ea" w:cstheme="minorHAnsi"/>
                <w:color w:val="000000"/>
                <w:kern w:val="24"/>
                <w:sz w:val="20"/>
                <w:szCs w:val="20"/>
                <w:lang w:val="en-CA" w:eastAsia="en-CA"/>
              </w:rPr>
              <w:t>-</w:t>
            </w:r>
            <w:r w:rsidR="007D41DB">
              <w:rPr>
                <w:rFonts w:eastAsia="+mn-ea" w:cstheme="minorHAnsi"/>
                <w:color w:val="000000"/>
                <w:kern w:val="24"/>
                <w:sz w:val="20"/>
                <w:szCs w:val="20"/>
                <w:lang w:val="en-CA" w:eastAsia="en-CA"/>
              </w:rPr>
              <w:t>2022</w:t>
            </w:r>
          </w:p>
        </w:tc>
      </w:tr>
      <w:tr w:rsidR="006C1E38" w14:paraId="168C1E6C" w14:textId="77777777" w:rsidTr="00C00E74">
        <w:tc>
          <w:tcPr>
            <w:cnfStyle w:val="001000000000" w:firstRow="0" w:lastRow="0" w:firstColumn="1" w:lastColumn="0" w:oddVBand="0" w:evenVBand="0" w:oddHBand="0" w:evenHBand="0" w:firstRowFirstColumn="0" w:firstRowLastColumn="0" w:lastRowFirstColumn="0" w:lastRowLastColumn="0"/>
            <w:tcW w:w="3260" w:type="dxa"/>
          </w:tcPr>
          <w:p w14:paraId="7AD70953" w14:textId="57E96E87" w:rsidR="006C1E38" w:rsidRPr="00182EB6" w:rsidRDefault="006A3408" w:rsidP="00B17E48">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182EB6">
              <w:rPr>
                <w:rFonts w:eastAsia="+mn-ea" w:cstheme="minorHAnsi"/>
                <w:color w:val="000000"/>
                <w:kern w:val="24"/>
                <w:sz w:val="20"/>
                <w:szCs w:val="20"/>
                <w:lang w:val="en-CA" w:eastAsia="en-CA"/>
              </w:rPr>
              <w:t>Accessibility (SCC Facilitated with Accessibility Standards Canada)</w:t>
            </w:r>
          </w:p>
        </w:tc>
        <w:tc>
          <w:tcPr>
            <w:tcW w:w="3828" w:type="dxa"/>
          </w:tcPr>
          <w:p w14:paraId="268DBECC" w14:textId="77777777" w:rsidR="006C1E38" w:rsidRPr="00C218BD" w:rsidRDefault="006C1E38" w:rsidP="00B17E48">
            <w:pPr>
              <w:kinsoku w:val="0"/>
              <w:overflowPunct w:val="0"/>
              <w:spacing w:before="0"/>
              <w:ind w:left="0"/>
              <w:contextualSpacing/>
              <w:jc w:val="left"/>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p>
        </w:tc>
        <w:tc>
          <w:tcPr>
            <w:tcW w:w="1842" w:type="dxa"/>
            <w:vAlign w:val="center"/>
          </w:tcPr>
          <w:p w14:paraId="26DD6583" w14:textId="2CF7E4AC" w:rsidR="006C1E38" w:rsidRPr="00C218BD" w:rsidRDefault="00F445E5" w:rsidP="00A4748D">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3-Feb</w:t>
            </w:r>
            <w:r w:rsidR="0099211A">
              <w:rPr>
                <w:rFonts w:eastAsia="+mn-ea" w:cstheme="minorHAnsi"/>
                <w:color w:val="000000"/>
                <w:kern w:val="24"/>
                <w:sz w:val="20"/>
                <w:szCs w:val="20"/>
                <w:lang w:val="en-CA" w:eastAsia="en-CA"/>
              </w:rPr>
              <w:t>ruary</w:t>
            </w:r>
            <w:r>
              <w:rPr>
                <w:rFonts w:eastAsia="+mn-ea" w:cstheme="minorHAnsi"/>
                <w:color w:val="000000"/>
                <w:kern w:val="24"/>
                <w:sz w:val="20"/>
                <w:szCs w:val="20"/>
                <w:lang w:val="en-CA" w:eastAsia="en-CA"/>
              </w:rPr>
              <w:t>-</w:t>
            </w:r>
            <w:r w:rsidR="00A4748D">
              <w:rPr>
                <w:rFonts w:eastAsia="+mn-ea" w:cstheme="minorHAnsi"/>
                <w:color w:val="000000"/>
                <w:kern w:val="24"/>
                <w:sz w:val="20"/>
                <w:szCs w:val="20"/>
                <w:lang w:val="en-CA" w:eastAsia="en-CA"/>
              </w:rPr>
              <w:t>2022</w:t>
            </w:r>
          </w:p>
        </w:tc>
      </w:tr>
      <w:tr w:rsidR="006C1E38" w14:paraId="2BE78480" w14:textId="77777777" w:rsidTr="00C00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1877C1D2" w14:textId="5E850332" w:rsidR="006C1E38" w:rsidRPr="00182EB6" w:rsidRDefault="004E7508" w:rsidP="00B17E48">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182EB6">
              <w:rPr>
                <w:rFonts w:eastAsia="+mn-ea" w:cstheme="minorHAnsi"/>
                <w:color w:val="000000"/>
                <w:kern w:val="24"/>
                <w:sz w:val="20"/>
                <w:szCs w:val="20"/>
                <w:lang w:val="en-CA" w:eastAsia="en-CA"/>
              </w:rPr>
              <w:t>Consumer Interests</w:t>
            </w:r>
          </w:p>
        </w:tc>
        <w:tc>
          <w:tcPr>
            <w:tcW w:w="3828" w:type="dxa"/>
          </w:tcPr>
          <w:p w14:paraId="1A0AC868" w14:textId="237AAAB7" w:rsidR="00FD1129" w:rsidRDefault="00FD1129" w:rsidP="004E7508">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 xml:space="preserve">Nine (9) participants </w:t>
            </w:r>
            <w:r w:rsidR="005B1B7B">
              <w:rPr>
                <w:rFonts w:eastAsia="+mn-ea" w:cstheme="minorHAnsi"/>
                <w:color w:val="000000"/>
                <w:kern w:val="24"/>
                <w:sz w:val="20"/>
                <w:szCs w:val="20"/>
                <w:lang w:val="en-CA" w:eastAsia="en-CA"/>
              </w:rPr>
              <w:t>representing:</w:t>
            </w:r>
          </w:p>
          <w:p w14:paraId="7F80741F" w14:textId="7BE4F7FE" w:rsidR="004E7508" w:rsidRPr="00182EB6" w:rsidRDefault="004E7508" w:rsidP="004E7508">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CA" w:eastAsia="en-CA"/>
              </w:rPr>
            </w:pPr>
            <w:r w:rsidRPr="00182EB6">
              <w:rPr>
                <w:rFonts w:eastAsia="+mn-ea" w:cstheme="minorHAnsi"/>
                <w:color w:val="000000"/>
                <w:kern w:val="24"/>
                <w:sz w:val="20"/>
                <w:szCs w:val="20"/>
                <w:lang w:val="en-CA" w:eastAsia="en-CA"/>
              </w:rPr>
              <w:t>Consumer Protection BC</w:t>
            </w:r>
          </w:p>
          <w:p w14:paraId="7DF3D79F" w14:textId="77777777" w:rsidR="004E7508" w:rsidRPr="00182EB6" w:rsidRDefault="004E7508" w:rsidP="004E7508">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CA" w:eastAsia="en-CA"/>
              </w:rPr>
            </w:pPr>
            <w:r w:rsidRPr="00182EB6">
              <w:rPr>
                <w:rFonts w:eastAsia="+mn-ea" w:cstheme="minorHAnsi"/>
                <w:color w:val="000000"/>
                <w:kern w:val="24"/>
                <w:sz w:val="20"/>
                <w:szCs w:val="20"/>
                <w:lang w:val="en-CA" w:eastAsia="en-CA"/>
              </w:rPr>
              <w:t>Public Interest Advocacy Centre</w:t>
            </w:r>
          </w:p>
          <w:p w14:paraId="0EA3F377" w14:textId="77777777" w:rsidR="004E7508" w:rsidRPr="00182EB6" w:rsidRDefault="004E7508" w:rsidP="004E7508">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CA" w:eastAsia="en-CA"/>
              </w:rPr>
            </w:pPr>
            <w:r w:rsidRPr="00182EB6">
              <w:rPr>
                <w:rFonts w:eastAsia="+mn-ea" w:cstheme="minorHAnsi"/>
                <w:color w:val="000000"/>
                <w:kern w:val="24"/>
                <w:sz w:val="20"/>
                <w:szCs w:val="20"/>
                <w:lang w:val="en-CA" w:eastAsia="en-CA"/>
              </w:rPr>
              <w:t>Consumer Council of Canada</w:t>
            </w:r>
          </w:p>
          <w:p w14:paraId="42BFC3B8" w14:textId="77777777" w:rsidR="004E7508" w:rsidRPr="00182EB6" w:rsidRDefault="004E7508" w:rsidP="004E7508">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CA" w:eastAsia="en-CA"/>
              </w:rPr>
            </w:pPr>
            <w:r w:rsidRPr="00182EB6">
              <w:rPr>
                <w:rFonts w:eastAsia="+mn-ea" w:cstheme="minorHAnsi"/>
                <w:color w:val="000000"/>
                <w:kern w:val="24"/>
                <w:sz w:val="20"/>
                <w:szCs w:val="20"/>
                <w:lang w:val="en-CA" w:eastAsia="en-CA"/>
              </w:rPr>
              <w:t>CMC for ISO/COPOLCO</w:t>
            </w:r>
          </w:p>
          <w:p w14:paraId="51C4391E" w14:textId="77777777" w:rsidR="004E7508" w:rsidRPr="00182EB6" w:rsidRDefault="004E7508" w:rsidP="004E7508">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CA" w:eastAsia="en-CA"/>
              </w:rPr>
            </w:pPr>
            <w:r w:rsidRPr="00182EB6">
              <w:rPr>
                <w:rFonts w:eastAsia="+mn-ea" w:cstheme="minorHAnsi"/>
                <w:color w:val="000000"/>
                <w:kern w:val="24"/>
                <w:sz w:val="20"/>
                <w:szCs w:val="20"/>
                <w:lang w:val="en-CA" w:eastAsia="en-CA"/>
              </w:rPr>
              <w:t>City of Peterborough (Building Department)</w:t>
            </w:r>
          </w:p>
          <w:p w14:paraId="45534BB0" w14:textId="69699247" w:rsidR="006C1E38" w:rsidRPr="00C218BD" w:rsidRDefault="004E7508" w:rsidP="00B17E48">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sidRPr="00182EB6">
              <w:rPr>
                <w:rFonts w:eastAsia="+mn-ea" w:cstheme="minorHAnsi"/>
                <w:color w:val="000000"/>
                <w:kern w:val="24"/>
                <w:sz w:val="20"/>
                <w:szCs w:val="20"/>
                <w:lang w:val="en-CA" w:eastAsia="en-CA"/>
              </w:rPr>
              <w:t>City of Kitchener (Building Department)</w:t>
            </w:r>
          </w:p>
        </w:tc>
        <w:tc>
          <w:tcPr>
            <w:tcW w:w="1842" w:type="dxa"/>
            <w:vAlign w:val="center"/>
          </w:tcPr>
          <w:p w14:paraId="278B73D5" w14:textId="56334F6A" w:rsidR="006C1E38" w:rsidRPr="00C218BD" w:rsidRDefault="00F445E5" w:rsidP="00A4748D">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12-Jan</w:t>
            </w:r>
            <w:r w:rsidR="0099211A">
              <w:rPr>
                <w:rFonts w:eastAsia="+mn-ea" w:cstheme="minorHAnsi"/>
                <w:color w:val="000000"/>
                <w:kern w:val="24"/>
                <w:sz w:val="20"/>
                <w:szCs w:val="20"/>
                <w:lang w:val="en-CA" w:eastAsia="en-CA"/>
              </w:rPr>
              <w:t>uary</w:t>
            </w:r>
            <w:r>
              <w:rPr>
                <w:rFonts w:eastAsia="+mn-ea" w:cstheme="minorHAnsi"/>
                <w:color w:val="000000"/>
                <w:kern w:val="24"/>
                <w:sz w:val="20"/>
                <w:szCs w:val="20"/>
                <w:lang w:val="en-CA" w:eastAsia="en-CA"/>
              </w:rPr>
              <w:t>-</w:t>
            </w:r>
            <w:r w:rsidR="007D6A2F">
              <w:rPr>
                <w:rFonts w:eastAsia="+mn-ea" w:cstheme="minorHAnsi"/>
                <w:color w:val="000000"/>
                <w:kern w:val="24"/>
                <w:sz w:val="20"/>
                <w:szCs w:val="20"/>
                <w:lang w:val="en-CA" w:eastAsia="en-CA"/>
              </w:rPr>
              <w:t>2022</w:t>
            </w:r>
          </w:p>
        </w:tc>
      </w:tr>
      <w:tr w:rsidR="006C1E38" w14:paraId="5A176926" w14:textId="77777777" w:rsidTr="00C00E74">
        <w:tc>
          <w:tcPr>
            <w:cnfStyle w:val="001000000000" w:firstRow="0" w:lastRow="0" w:firstColumn="1" w:lastColumn="0" w:oddVBand="0" w:evenVBand="0" w:oddHBand="0" w:evenHBand="0" w:firstRowFirstColumn="0" w:firstRowLastColumn="0" w:lastRowFirstColumn="0" w:lastRowLastColumn="0"/>
            <w:tcW w:w="3260" w:type="dxa"/>
          </w:tcPr>
          <w:p w14:paraId="6BD2FF55" w14:textId="578E84D9" w:rsidR="006C1E38" w:rsidRPr="00182EB6" w:rsidRDefault="00F443AA" w:rsidP="00B17E48">
            <w:pPr>
              <w:kinsoku w:val="0"/>
              <w:overflowPunct w:val="0"/>
              <w:spacing w:before="0"/>
              <w:ind w:left="0"/>
              <w:contextualSpacing/>
              <w:jc w:val="left"/>
              <w:textAlignment w:val="baseline"/>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Consolidated Focus Group</w:t>
            </w:r>
          </w:p>
        </w:tc>
        <w:tc>
          <w:tcPr>
            <w:tcW w:w="3828" w:type="dxa"/>
          </w:tcPr>
          <w:p w14:paraId="09F3A81D" w14:textId="588D54E2" w:rsidR="000A38AE" w:rsidRDefault="000A38AE" w:rsidP="001B7CCF">
            <w:pPr>
              <w:kinsoku w:val="0"/>
              <w:overflowPunct w:val="0"/>
              <w:spacing w:before="0"/>
              <w:ind w:left="0"/>
              <w:contextualSpacing/>
              <w:jc w:val="left"/>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sidRPr="000A38AE">
              <w:rPr>
                <w:rFonts w:eastAsia="+mn-ea" w:cstheme="minorHAnsi"/>
                <w:color w:val="000000"/>
                <w:kern w:val="24"/>
                <w:sz w:val="20"/>
                <w:szCs w:val="20"/>
                <w:lang w:val="en-CA" w:eastAsia="en-CA"/>
              </w:rPr>
              <w:t>Nine (9) participants representing:</w:t>
            </w:r>
          </w:p>
          <w:p w14:paraId="6193EE86" w14:textId="3EF2F6D2" w:rsidR="001B7CCF" w:rsidRPr="00AD590F" w:rsidRDefault="001B7CCF" w:rsidP="001B7CCF">
            <w:pPr>
              <w:kinsoku w:val="0"/>
              <w:overflowPunct w:val="0"/>
              <w:spacing w:before="0"/>
              <w:ind w:left="0"/>
              <w:contextualSpacing/>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CA" w:eastAsia="en-CA"/>
              </w:rPr>
            </w:pPr>
            <w:r w:rsidRPr="00AD590F">
              <w:rPr>
                <w:rFonts w:eastAsia="+mn-ea" w:cstheme="minorHAnsi"/>
                <w:color w:val="000000"/>
                <w:kern w:val="24"/>
                <w:sz w:val="20"/>
                <w:szCs w:val="20"/>
                <w:lang w:val="en-CA" w:eastAsia="en-CA"/>
              </w:rPr>
              <w:t>Canadian Chamber of Commerce</w:t>
            </w:r>
          </w:p>
          <w:p w14:paraId="03327169" w14:textId="77777777" w:rsidR="001B7CCF" w:rsidRPr="00AD590F" w:rsidRDefault="001B7CCF" w:rsidP="001B7CCF">
            <w:pPr>
              <w:kinsoku w:val="0"/>
              <w:overflowPunct w:val="0"/>
              <w:spacing w:before="0"/>
              <w:ind w:left="0"/>
              <w:contextualSpacing/>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CA" w:eastAsia="en-CA"/>
              </w:rPr>
            </w:pPr>
            <w:r w:rsidRPr="00AD590F">
              <w:rPr>
                <w:rFonts w:eastAsia="+mn-ea" w:cstheme="minorHAnsi"/>
                <w:color w:val="000000"/>
                <w:kern w:val="24"/>
                <w:sz w:val="20"/>
                <w:szCs w:val="20"/>
                <w:lang w:val="en-CA" w:eastAsia="en-CA"/>
              </w:rPr>
              <w:t>Digital Identification and Authentication Council of Canada</w:t>
            </w:r>
          </w:p>
          <w:p w14:paraId="41357DBF" w14:textId="77777777" w:rsidR="001B7CCF" w:rsidRPr="00AD590F" w:rsidRDefault="001B7CCF" w:rsidP="001B7CCF">
            <w:pPr>
              <w:kinsoku w:val="0"/>
              <w:overflowPunct w:val="0"/>
              <w:spacing w:before="0"/>
              <w:ind w:left="0"/>
              <w:contextualSpacing/>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CA" w:eastAsia="en-CA"/>
              </w:rPr>
            </w:pPr>
            <w:r w:rsidRPr="00AD590F">
              <w:rPr>
                <w:rFonts w:eastAsia="+mn-ea" w:cstheme="minorHAnsi"/>
                <w:color w:val="000000"/>
                <w:kern w:val="24"/>
                <w:sz w:val="20"/>
                <w:szCs w:val="20"/>
                <w:lang w:val="en-CA" w:eastAsia="en-CA"/>
              </w:rPr>
              <w:t>Canadian Processional Logistics Institute</w:t>
            </w:r>
          </w:p>
          <w:p w14:paraId="3C25CF7F" w14:textId="77777777" w:rsidR="001B7CCF" w:rsidRPr="00AD590F" w:rsidRDefault="001B7CCF" w:rsidP="001B7CCF">
            <w:pPr>
              <w:kinsoku w:val="0"/>
              <w:overflowPunct w:val="0"/>
              <w:spacing w:before="0"/>
              <w:ind w:left="0"/>
              <w:contextualSpacing/>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CA" w:eastAsia="en-CA"/>
              </w:rPr>
            </w:pPr>
            <w:r w:rsidRPr="00AD590F">
              <w:rPr>
                <w:rFonts w:eastAsia="+mn-ea" w:cstheme="minorHAnsi"/>
                <w:color w:val="000000"/>
                <w:kern w:val="24"/>
                <w:sz w:val="20"/>
                <w:szCs w:val="20"/>
                <w:lang w:val="en-CA" w:eastAsia="en-CA"/>
              </w:rPr>
              <w:t>Open Geospatial Consortium</w:t>
            </w:r>
          </w:p>
          <w:p w14:paraId="11961414" w14:textId="77777777" w:rsidR="001B7CCF" w:rsidRPr="00AD590F" w:rsidRDefault="001B7CCF" w:rsidP="001B7CCF">
            <w:pPr>
              <w:kinsoku w:val="0"/>
              <w:overflowPunct w:val="0"/>
              <w:spacing w:before="0"/>
              <w:ind w:left="0"/>
              <w:contextualSpacing/>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CA" w:eastAsia="en-CA"/>
              </w:rPr>
            </w:pPr>
            <w:r w:rsidRPr="00AD590F">
              <w:rPr>
                <w:rFonts w:eastAsia="+mn-ea" w:cstheme="minorHAnsi"/>
                <w:color w:val="000000"/>
                <w:kern w:val="24"/>
                <w:sz w:val="20"/>
                <w:szCs w:val="20"/>
                <w:lang w:val="en-CA" w:eastAsia="en-CA"/>
              </w:rPr>
              <w:t>IEEE</w:t>
            </w:r>
          </w:p>
          <w:p w14:paraId="189A621B" w14:textId="0E60583C" w:rsidR="006C1E38" w:rsidRPr="00F445E5" w:rsidRDefault="001B7CCF" w:rsidP="00F445E5">
            <w:pPr>
              <w:kinsoku w:val="0"/>
              <w:overflowPunct w:val="0"/>
              <w:spacing w:before="0"/>
              <w:ind w:left="0"/>
              <w:contextualSpacing/>
              <w:jc w:val="left"/>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sidRPr="00AD590F">
              <w:rPr>
                <w:rFonts w:eastAsia="+mn-ea" w:cstheme="minorHAnsi"/>
                <w:color w:val="000000"/>
                <w:kern w:val="24"/>
                <w:sz w:val="20"/>
                <w:szCs w:val="20"/>
                <w:lang w:val="en-CA" w:eastAsia="en-CA"/>
              </w:rPr>
              <w:t>Engineers and Geoscientists British Columbia</w:t>
            </w:r>
          </w:p>
        </w:tc>
        <w:tc>
          <w:tcPr>
            <w:tcW w:w="1842" w:type="dxa"/>
            <w:vAlign w:val="center"/>
          </w:tcPr>
          <w:p w14:paraId="75B273F5" w14:textId="2ECA3637" w:rsidR="006C1E38" w:rsidRPr="00C218BD" w:rsidRDefault="00F445E5" w:rsidP="00A4748D">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2-Feb</w:t>
            </w:r>
            <w:r w:rsidR="0099211A">
              <w:rPr>
                <w:rFonts w:eastAsia="+mn-ea" w:cstheme="minorHAnsi"/>
                <w:color w:val="000000"/>
                <w:kern w:val="24"/>
                <w:sz w:val="20"/>
                <w:szCs w:val="20"/>
                <w:lang w:val="en-CA" w:eastAsia="en-CA"/>
              </w:rPr>
              <w:t>ruary</w:t>
            </w:r>
            <w:r>
              <w:rPr>
                <w:rFonts w:eastAsia="+mn-ea" w:cstheme="minorHAnsi"/>
                <w:color w:val="000000"/>
                <w:kern w:val="24"/>
                <w:sz w:val="20"/>
                <w:szCs w:val="20"/>
                <w:lang w:val="en-CA" w:eastAsia="en-CA"/>
              </w:rPr>
              <w:t>-</w:t>
            </w:r>
            <w:r w:rsidR="00F443AA">
              <w:rPr>
                <w:rFonts w:eastAsia="+mn-ea" w:cstheme="minorHAnsi"/>
                <w:color w:val="000000"/>
                <w:kern w:val="24"/>
                <w:sz w:val="20"/>
                <w:szCs w:val="20"/>
                <w:lang w:val="en-CA" w:eastAsia="en-CA"/>
              </w:rPr>
              <w:t>2022</w:t>
            </w:r>
          </w:p>
        </w:tc>
      </w:tr>
      <w:tr w:rsidR="006C1E38" w14:paraId="3A75E4B0" w14:textId="77777777" w:rsidTr="00C00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4F29CD6A" w14:textId="2125B0FE" w:rsidR="006C1E38" w:rsidRPr="00182EB6" w:rsidRDefault="00DB36C3" w:rsidP="00B17E48">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DB36C3">
              <w:rPr>
                <w:rFonts w:eastAsia="+mn-ea" w:cstheme="minorHAnsi"/>
                <w:color w:val="000000"/>
                <w:kern w:val="24"/>
                <w:sz w:val="20"/>
                <w:szCs w:val="20"/>
                <w:lang w:val="en-CA" w:eastAsia="en-CA"/>
              </w:rPr>
              <w:t xml:space="preserve">Diversity, </w:t>
            </w:r>
            <w:r w:rsidR="000B7313" w:rsidRPr="00DB36C3">
              <w:rPr>
                <w:rFonts w:eastAsia="+mn-ea" w:cstheme="minorHAnsi"/>
                <w:color w:val="000000"/>
                <w:kern w:val="24"/>
                <w:sz w:val="20"/>
                <w:szCs w:val="20"/>
                <w:lang w:val="en-CA" w:eastAsia="en-CA"/>
              </w:rPr>
              <w:t>Equity</w:t>
            </w:r>
            <w:r w:rsidR="000B7313" w:rsidRPr="00DB36C3">
              <w:rPr>
                <w:rFonts w:eastAsia="+mn-ea" w:cstheme="minorHAnsi"/>
                <w:b w:val="0"/>
                <w:bCs w:val="0"/>
                <w:color w:val="000000"/>
                <w:kern w:val="24"/>
                <w:sz w:val="20"/>
                <w:szCs w:val="20"/>
                <w:lang w:val="en-CA" w:eastAsia="en-CA"/>
              </w:rPr>
              <w:t>,</w:t>
            </w:r>
            <w:r w:rsidRPr="00DB36C3">
              <w:rPr>
                <w:rFonts w:eastAsia="+mn-ea" w:cstheme="minorHAnsi"/>
                <w:color w:val="000000"/>
                <w:kern w:val="24"/>
                <w:sz w:val="20"/>
                <w:szCs w:val="20"/>
                <w:lang w:val="en-CA" w:eastAsia="en-CA"/>
              </w:rPr>
              <w:t xml:space="preserve"> and Inclusion Priorities Focus Group</w:t>
            </w:r>
          </w:p>
        </w:tc>
        <w:tc>
          <w:tcPr>
            <w:tcW w:w="3828" w:type="dxa"/>
          </w:tcPr>
          <w:p w14:paraId="4FFF619B" w14:textId="77777777" w:rsidR="006C1E38" w:rsidRDefault="00DB36C3" w:rsidP="00B17E48">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sidRPr="00DB36C3">
              <w:rPr>
                <w:rFonts w:eastAsia="+mn-ea" w:cstheme="minorHAnsi"/>
                <w:color w:val="000000"/>
                <w:kern w:val="24"/>
                <w:sz w:val="20"/>
                <w:szCs w:val="20"/>
                <w:lang w:val="en-CA" w:eastAsia="en-CA"/>
              </w:rPr>
              <w:t>Eleven (11) participants repr</w:t>
            </w:r>
            <w:r>
              <w:rPr>
                <w:rFonts w:eastAsia="+mn-ea" w:cstheme="minorHAnsi"/>
                <w:color w:val="000000"/>
                <w:kern w:val="24"/>
                <w:sz w:val="20"/>
                <w:szCs w:val="20"/>
                <w:lang w:val="en-CA" w:eastAsia="en-CA"/>
              </w:rPr>
              <w:t>e</w:t>
            </w:r>
            <w:r w:rsidRPr="00DB36C3">
              <w:rPr>
                <w:rFonts w:eastAsia="+mn-ea" w:cstheme="minorHAnsi"/>
                <w:color w:val="000000"/>
                <w:kern w:val="24"/>
                <w:sz w:val="20"/>
                <w:szCs w:val="20"/>
                <w:lang w:val="en-CA" w:eastAsia="en-CA"/>
              </w:rPr>
              <w:t>sent</w:t>
            </w:r>
            <w:r>
              <w:rPr>
                <w:rFonts w:eastAsia="+mn-ea" w:cstheme="minorHAnsi"/>
                <w:color w:val="000000"/>
                <w:kern w:val="24"/>
                <w:sz w:val="20"/>
                <w:szCs w:val="20"/>
                <w:lang w:val="en-CA" w:eastAsia="en-CA"/>
              </w:rPr>
              <w:t>ing:</w:t>
            </w:r>
          </w:p>
          <w:p w14:paraId="76B7AD3B" w14:textId="77777777" w:rsidR="00DB36C3" w:rsidRPr="00DB36C3" w:rsidRDefault="00DB36C3" w:rsidP="00DB36C3">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sidRPr="00DB36C3">
              <w:rPr>
                <w:rFonts w:eastAsia="+mn-ea" w:cstheme="minorHAnsi"/>
                <w:color w:val="000000"/>
                <w:kern w:val="24"/>
                <w:sz w:val="20"/>
                <w:szCs w:val="20"/>
                <w:lang w:val="en-CA" w:eastAsia="en-CA"/>
              </w:rPr>
              <w:t>Canadian Centre for Diversity and Inclusion</w:t>
            </w:r>
          </w:p>
          <w:p w14:paraId="7F7D9BA7" w14:textId="77777777" w:rsidR="00DB36C3" w:rsidRPr="00DB36C3" w:rsidRDefault="00DB36C3" w:rsidP="00DB36C3">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sidRPr="00DB36C3">
              <w:rPr>
                <w:rFonts w:eastAsia="+mn-ea" w:cstheme="minorHAnsi"/>
                <w:color w:val="000000"/>
                <w:kern w:val="24"/>
                <w:sz w:val="20"/>
                <w:szCs w:val="20"/>
                <w:lang w:val="en-CA" w:eastAsia="en-CA"/>
              </w:rPr>
              <w:t>Women Building Futures</w:t>
            </w:r>
          </w:p>
          <w:p w14:paraId="10C9532D" w14:textId="77777777" w:rsidR="00DB36C3" w:rsidRPr="00DB36C3" w:rsidRDefault="00DB36C3" w:rsidP="00DB36C3">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sidRPr="00DB36C3">
              <w:rPr>
                <w:rFonts w:eastAsia="+mn-ea" w:cstheme="minorHAnsi"/>
                <w:color w:val="000000"/>
                <w:kern w:val="24"/>
                <w:sz w:val="20"/>
                <w:szCs w:val="20"/>
                <w:lang w:val="en-CA" w:eastAsia="en-CA"/>
              </w:rPr>
              <w:t>Canadian Council on Rehabilitation and Work</w:t>
            </w:r>
          </w:p>
          <w:p w14:paraId="1688A26B" w14:textId="77777777" w:rsidR="00DB36C3" w:rsidRPr="00DB36C3" w:rsidRDefault="00DB36C3" w:rsidP="00DB36C3">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sidRPr="00DB36C3">
              <w:rPr>
                <w:rFonts w:eastAsia="+mn-ea" w:cstheme="minorHAnsi"/>
                <w:color w:val="000000"/>
                <w:kern w:val="24"/>
                <w:sz w:val="20"/>
                <w:szCs w:val="20"/>
                <w:lang w:val="en-CA" w:eastAsia="en-CA"/>
              </w:rPr>
              <w:t>Cycle Capital Management</w:t>
            </w:r>
          </w:p>
          <w:p w14:paraId="12CB97C6" w14:textId="77777777" w:rsidR="00DB36C3" w:rsidRPr="00DB36C3" w:rsidRDefault="00DB36C3" w:rsidP="00DB36C3">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sidRPr="00DB36C3">
              <w:rPr>
                <w:rFonts w:eastAsia="+mn-ea" w:cstheme="minorHAnsi"/>
                <w:color w:val="000000"/>
                <w:kern w:val="24"/>
                <w:sz w:val="20"/>
                <w:szCs w:val="20"/>
                <w:lang w:val="en-CA" w:eastAsia="en-CA"/>
              </w:rPr>
              <w:t>Rick Hansen Foundation</w:t>
            </w:r>
          </w:p>
          <w:p w14:paraId="278A438C" w14:textId="77777777" w:rsidR="00DB36C3" w:rsidRPr="00DB36C3" w:rsidRDefault="00DB36C3" w:rsidP="00DB36C3">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sidRPr="00DB36C3">
              <w:rPr>
                <w:rFonts w:eastAsia="+mn-ea" w:cstheme="minorHAnsi"/>
                <w:color w:val="000000"/>
                <w:kern w:val="24"/>
                <w:sz w:val="20"/>
                <w:szCs w:val="20"/>
                <w:lang w:val="en-CA" w:eastAsia="en-CA"/>
              </w:rPr>
              <w:t>Accessibility Standards Canada</w:t>
            </w:r>
          </w:p>
          <w:p w14:paraId="2115EB10" w14:textId="77777777" w:rsidR="00DB36C3" w:rsidRDefault="00DB36C3" w:rsidP="00B17E48">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sidRPr="00DB36C3">
              <w:rPr>
                <w:rFonts w:eastAsia="+mn-ea" w:cstheme="minorHAnsi"/>
                <w:color w:val="000000"/>
                <w:kern w:val="24"/>
                <w:sz w:val="20"/>
                <w:szCs w:val="20"/>
                <w:lang w:val="en-CA" w:eastAsia="en-CA"/>
              </w:rPr>
              <w:t>Pride at Work</w:t>
            </w:r>
          </w:p>
          <w:p w14:paraId="11BA49F5" w14:textId="088E7EDB" w:rsidR="006C1E38" w:rsidRPr="00C218BD" w:rsidRDefault="009F3174" w:rsidP="00B17E48">
            <w:pPr>
              <w:kinsoku w:val="0"/>
              <w:overflowPunct w:val="0"/>
              <w:spacing w:before="0"/>
              <w:ind w:left="0"/>
              <w:contextualSpacing/>
              <w:jc w:val="left"/>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Women E</w:t>
            </w:r>
            <w:r w:rsidR="005937AD">
              <w:rPr>
                <w:rFonts w:eastAsia="+mn-ea" w:cstheme="minorHAnsi"/>
                <w:color w:val="000000"/>
                <w:kern w:val="24"/>
                <w:sz w:val="20"/>
                <w:szCs w:val="20"/>
                <w:lang w:val="en-CA" w:eastAsia="en-CA"/>
              </w:rPr>
              <w:t>ntrepreneurship Knowledge Hub</w:t>
            </w:r>
          </w:p>
        </w:tc>
        <w:tc>
          <w:tcPr>
            <w:tcW w:w="1842" w:type="dxa"/>
            <w:vAlign w:val="center"/>
          </w:tcPr>
          <w:p w14:paraId="32B3E571" w14:textId="00D28DEA" w:rsidR="006C1E38" w:rsidRPr="00C218BD" w:rsidRDefault="000F77E1" w:rsidP="00A4748D">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3-Feb</w:t>
            </w:r>
            <w:r w:rsidR="0099211A">
              <w:rPr>
                <w:rFonts w:eastAsia="+mn-ea" w:cstheme="minorHAnsi"/>
                <w:color w:val="000000"/>
                <w:kern w:val="24"/>
                <w:sz w:val="20"/>
                <w:szCs w:val="20"/>
                <w:lang w:val="en-CA" w:eastAsia="en-CA"/>
              </w:rPr>
              <w:t>ruary</w:t>
            </w:r>
            <w:r>
              <w:rPr>
                <w:rFonts w:eastAsia="+mn-ea" w:cstheme="minorHAnsi"/>
                <w:color w:val="000000"/>
                <w:kern w:val="24"/>
                <w:sz w:val="20"/>
                <w:szCs w:val="20"/>
                <w:lang w:val="en-CA" w:eastAsia="en-CA"/>
              </w:rPr>
              <w:t>-2022</w:t>
            </w:r>
          </w:p>
        </w:tc>
      </w:tr>
      <w:tr w:rsidR="000F77E1" w14:paraId="24486B59" w14:textId="77777777" w:rsidTr="00C00E74">
        <w:tc>
          <w:tcPr>
            <w:cnfStyle w:val="001000000000" w:firstRow="0" w:lastRow="0" w:firstColumn="1" w:lastColumn="0" w:oddVBand="0" w:evenVBand="0" w:oddHBand="0" w:evenHBand="0" w:firstRowFirstColumn="0" w:firstRowLastColumn="0" w:lastRowFirstColumn="0" w:lastRowLastColumn="0"/>
            <w:tcW w:w="3260" w:type="dxa"/>
          </w:tcPr>
          <w:p w14:paraId="44C01EDC" w14:textId="2F8CA6FF" w:rsidR="000F77E1" w:rsidRPr="00DB36C3" w:rsidRDefault="005E14D3" w:rsidP="00B17E48">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5E14D3">
              <w:rPr>
                <w:rFonts w:eastAsia="+mn-ea" w:cstheme="minorHAnsi"/>
                <w:color w:val="000000"/>
                <w:kern w:val="24"/>
                <w:sz w:val="20"/>
                <w:szCs w:val="20"/>
                <w:lang w:val="en-CA" w:eastAsia="en-CA"/>
              </w:rPr>
              <w:t>SCC E</w:t>
            </w:r>
            <w:r w:rsidR="00AA47D1">
              <w:rPr>
                <w:rFonts w:eastAsia="+mn-ea" w:cstheme="minorHAnsi"/>
                <w:color w:val="000000"/>
                <w:kern w:val="24"/>
                <w:sz w:val="20"/>
                <w:szCs w:val="20"/>
                <w:lang w:val="en-CA" w:eastAsia="en-CA"/>
              </w:rPr>
              <w:t xml:space="preserve">xecutive </w:t>
            </w:r>
            <w:r w:rsidRPr="005E14D3">
              <w:rPr>
                <w:rFonts w:eastAsia="+mn-ea" w:cstheme="minorHAnsi"/>
                <w:color w:val="000000"/>
                <w:kern w:val="24"/>
                <w:sz w:val="20"/>
                <w:szCs w:val="20"/>
                <w:lang w:val="en-CA" w:eastAsia="en-CA"/>
              </w:rPr>
              <w:t>M</w:t>
            </w:r>
            <w:r w:rsidR="00AA47D1">
              <w:rPr>
                <w:rFonts w:eastAsia="+mn-ea" w:cstheme="minorHAnsi"/>
                <w:color w:val="000000"/>
                <w:kern w:val="24"/>
                <w:sz w:val="20"/>
                <w:szCs w:val="20"/>
                <w:lang w:val="en-CA" w:eastAsia="en-CA"/>
              </w:rPr>
              <w:t xml:space="preserve">anagement </w:t>
            </w:r>
            <w:r w:rsidRPr="005E14D3">
              <w:rPr>
                <w:rFonts w:eastAsia="+mn-ea" w:cstheme="minorHAnsi"/>
                <w:color w:val="000000"/>
                <w:kern w:val="24"/>
                <w:sz w:val="20"/>
                <w:szCs w:val="20"/>
                <w:lang w:val="en-CA" w:eastAsia="en-CA"/>
              </w:rPr>
              <w:t>C</w:t>
            </w:r>
            <w:r w:rsidR="00AA47D1">
              <w:rPr>
                <w:rFonts w:eastAsia="+mn-ea" w:cstheme="minorHAnsi"/>
                <w:color w:val="000000"/>
                <w:kern w:val="24"/>
                <w:sz w:val="20"/>
                <w:szCs w:val="20"/>
                <w:lang w:val="en-CA" w:eastAsia="en-CA"/>
              </w:rPr>
              <w:t>ommittee</w:t>
            </w:r>
          </w:p>
        </w:tc>
        <w:tc>
          <w:tcPr>
            <w:tcW w:w="3828" w:type="dxa"/>
          </w:tcPr>
          <w:p w14:paraId="196CC746" w14:textId="77777777" w:rsidR="000F77E1" w:rsidRPr="00DB36C3" w:rsidRDefault="000F77E1" w:rsidP="00B17E48">
            <w:pPr>
              <w:kinsoku w:val="0"/>
              <w:overflowPunct w:val="0"/>
              <w:spacing w:before="0"/>
              <w:ind w:left="0"/>
              <w:contextualSpacing/>
              <w:jc w:val="left"/>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p>
        </w:tc>
        <w:tc>
          <w:tcPr>
            <w:tcW w:w="1842" w:type="dxa"/>
            <w:vAlign w:val="center"/>
          </w:tcPr>
          <w:p w14:paraId="7D258ABD" w14:textId="7D3C54E1" w:rsidR="000F77E1" w:rsidRDefault="009817CE" w:rsidP="00A4748D">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8-Feb</w:t>
            </w:r>
            <w:r w:rsidR="0099211A">
              <w:rPr>
                <w:rFonts w:eastAsia="+mn-ea" w:cstheme="minorHAnsi"/>
                <w:color w:val="000000"/>
                <w:kern w:val="24"/>
                <w:sz w:val="20"/>
                <w:szCs w:val="20"/>
                <w:lang w:val="en-CA" w:eastAsia="en-CA"/>
              </w:rPr>
              <w:t>ruary</w:t>
            </w:r>
            <w:r>
              <w:rPr>
                <w:rFonts w:eastAsia="+mn-ea" w:cstheme="minorHAnsi"/>
                <w:color w:val="000000"/>
                <w:kern w:val="24"/>
                <w:sz w:val="20"/>
                <w:szCs w:val="20"/>
                <w:lang w:val="en-CA" w:eastAsia="en-CA"/>
              </w:rPr>
              <w:t>-2022</w:t>
            </w:r>
          </w:p>
        </w:tc>
      </w:tr>
    </w:tbl>
    <w:p w14:paraId="32CDE5FE" w14:textId="77777777" w:rsidR="006C1E38" w:rsidRDefault="006C1E38" w:rsidP="00B17E48">
      <w:pPr>
        <w:kinsoku w:val="0"/>
        <w:overflowPunct w:val="0"/>
        <w:spacing w:before="0"/>
        <w:contextualSpacing/>
        <w:jc w:val="left"/>
        <w:textAlignment w:val="baseline"/>
        <w:rPr>
          <w:rFonts w:eastAsia="+mn-ea" w:cstheme="minorHAnsi"/>
          <w:color w:val="000000"/>
          <w:kern w:val="24"/>
          <w:lang w:val="en-CA" w:eastAsia="en-CA"/>
        </w:rPr>
      </w:pPr>
    </w:p>
    <w:p w14:paraId="2E09F168" w14:textId="77777777" w:rsidR="00583E27" w:rsidRDefault="00583E27" w:rsidP="00B17E48">
      <w:pPr>
        <w:kinsoku w:val="0"/>
        <w:overflowPunct w:val="0"/>
        <w:spacing w:before="0"/>
        <w:contextualSpacing/>
        <w:jc w:val="left"/>
        <w:textAlignment w:val="baseline"/>
        <w:rPr>
          <w:rFonts w:eastAsia="+mn-ea" w:cstheme="minorHAnsi"/>
          <w:color w:val="000000"/>
          <w:kern w:val="24"/>
          <w:lang w:val="en-CA" w:eastAsia="en-CA"/>
        </w:rPr>
      </w:pPr>
    </w:p>
    <w:p w14:paraId="76162F4E" w14:textId="77777777" w:rsidR="00583E27" w:rsidRDefault="00583E27" w:rsidP="00B17E48">
      <w:pPr>
        <w:kinsoku w:val="0"/>
        <w:overflowPunct w:val="0"/>
        <w:spacing w:before="0"/>
        <w:contextualSpacing/>
        <w:jc w:val="left"/>
        <w:textAlignment w:val="baseline"/>
        <w:rPr>
          <w:rFonts w:eastAsia="+mn-ea" w:cstheme="minorHAnsi"/>
          <w:color w:val="000000"/>
          <w:kern w:val="24"/>
          <w:lang w:val="en-CA" w:eastAsia="en-CA"/>
        </w:rPr>
      </w:pPr>
    </w:p>
    <w:p w14:paraId="53C28B52" w14:textId="04D9B031" w:rsidR="00153DBC" w:rsidRPr="00B457E3" w:rsidRDefault="0069250F" w:rsidP="00B457E3">
      <w:pPr>
        <w:pStyle w:val="Heading2"/>
        <w:numPr>
          <w:ilvl w:val="0"/>
          <w:numId w:val="0"/>
        </w:numPr>
        <w:ind w:left="1296" w:hanging="576"/>
        <w:rPr>
          <w:lang w:val="en-CA" w:eastAsia="en-CA"/>
        </w:rPr>
      </w:pPr>
      <w:bookmarkStart w:id="806" w:name="_Toc99661820"/>
      <w:r>
        <w:rPr>
          <w:lang w:val="en-CA" w:eastAsia="en-CA"/>
        </w:rPr>
        <w:lastRenderedPageBreak/>
        <w:t>Interview</w:t>
      </w:r>
      <w:r w:rsidR="00912BFF">
        <w:rPr>
          <w:lang w:val="en-CA" w:eastAsia="en-CA"/>
        </w:rPr>
        <w:t xml:space="preserve">s </w:t>
      </w:r>
      <w:r w:rsidR="00B457E3">
        <w:rPr>
          <w:lang w:val="en-CA" w:eastAsia="en-CA"/>
        </w:rPr>
        <w:t>C</w:t>
      </w:r>
      <w:r w:rsidR="00912BFF">
        <w:rPr>
          <w:lang w:val="en-CA" w:eastAsia="en-CA"/>
        </w:rPr>
        <w:t xml:space="preserve">ompleted </w:t>
      </w:r>
      <w:r w:rsidR="00583E27">
        <w:rPr>
          <w:lang w:val="en-CA" w:eastAsia="en-CA"/>
        </w:rPr>
        <w:t>by Optimus SBR</w:t>
      </w:r>
      <w:bookmarkEnd w:id="806"/>
      <w:r w:rsidR="0072668F" w:rsidRPr="00227177">
        <w:rPr>
          <w:rFonts w:eastAsia="+mn-ea" w:cstheme="minorHAnsi"/>
          <w:color w:val="000000"/>
          <w:kern w:val="24"/>
          <w:lang w:val="en-CA" w:eastAsia="en-CA"/>
        </w:rPr>
        <w:tab/>
      </w:r>
    </w:p>
    <w:p w14:paraId="3DF4EE66" w14:textId="5DA551DA" w:rsidR="00B457E3" w:rsidRDefault="00B457E3" w:rsidP="00B457E3">
      <w:pPr>
        <w:pStyle w:val="Caption"/>
        <w:keepNext/>
        <w:spacing w:before="240"/>
        <w:jc w:val="center"/>
      </w:pPr>
      <w:r>
        <w:t xml:space="preserve">Table </w:t>
      </w:r>
      <w:r w:rsidR="00E560D5">
        <w:t>4</w:t>
      </w:r>
      <w:r>
        <w:t>: Interviews Completed</w:t>
      </w:r>
    </w:p>
    <w:tbl>
      <w:tblPr>
        <w:tblStyle w:val="GridTable4-Accent1"/>
        <w:tblW w:w="8647" w:type="dxa"/>
        <w:tblInd w:w="704" w:type="dxa"/>
        <w:tblLook w:val="04A0" w:firstRow="1" w:lastRow="0" w:firstColumn="1" w:lastColumn="0" w:noHBand="0" w:noVBand="1"/>
      </w:tblPr>
      <w:tblGrid>
        <w:gridCol w:w="6237"/>
        <w:gridCol w:w="2410"/>
      </w:tblGrid>
      <w:tr w:rsidR="006D06A7" w14:paraId="23B6FC4E" w14:textId="77777777" w:rsidTr="00D35D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67CFB4FB" w14:textId="77777777" w:rsidR="006D06A7" w:rsidRPr="009470CD" w:rsidRDefault="006D06A7" w:rsidP="00AE1D20">
            <w:pPr>
              <w:kinsoku w:val="0"/>
              <w:overflowPunct w:val="0"/>
              <w:spacing w:before="0"/>
              <w:ind w:left="0"/>
              <w:contextualSpacing/>
              <w:jc w:val="left"/>
              <w:textAlignment w:val="baseline"/>
              <w:rPr>
                <w:rFonts w:eastAsia="+mn-ea" w:cstheme="minorHAnsi"/>
                <w:kern w:val="24"/>
                <w:lang w:val="en-CA" w:eastAsia="en-CA"/>
              </w:rPr>
            </w:pPr>
            <w:r>
              <w:rPr>
                <w:rFonts w:eastAsia="+mn-ea" w:cstheme="minorHAnsi"/>
                <w:kern w:val="24"/>
                <w:lang w:val="en-CA" w:eastAsia="en-CA"/>
              </w:rPr>
              <w:t>Organization</w:t>
            </w:r>
          </w:p>
        </w:tc>
        <w:tc>
          <w:tcPr>
            <w:tcW w:w="2410" w:type="dxa"/>
          </w:tcPr>
          <w:p w14:paraId="265EF3AD" w14:textId="77777777" w:rsidR="006D06A7" w:rsidRPr="007D745C" w:rsidRDefault="006D06A7" w:rsidP="00AE1D20">
            <w:pPr>
              <w:kinsoku w:val="0"/>
              <w:overflowPunct w:val="0"/>
              <w:spacing w:before="0"/>
              <w:ind w:left="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mn-ea" w:cstheme="minorHAnsi"/>
                <w:kern w:val="24"/>
                <w:lang w:val="en-CA" w:eastAsia="en-CA"/>
              </w:rPr>
            </w:pPr>
            <w:r>
              <w:rPr>
                <w:rFonts w:eastAsia="+mn-ea" w:cstheme="minorHAnsi"/>
                <w:kern w:val="24"/>
                <w:lang w:val="en-CA" w:eastAsia="en-CA"/>
              </w:rPr>
              <w:t>Date</w:t>
            </w:r>
          </w:p>
        </w:tc>
      </w:tr>
      <w:tr w:rsidR="006D06A7" w14:paraId="16595100" w14:textId="77777777" w:rsidTr="00D35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3DFA089D" w14:textId="77777777" w:rsidR="006D06A7" w:rsidRPr="00F73E70" w:rsidRDefault="006D06A7" w:rsidP="00666E93">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F73E70">
              <w:rPr>
                <w:rFonts w:eastAsia="+mn-ea" w:cstheme="minorHAnsi"/>
                <w:color w:val="000000"/>
                <w:kern w:val="24"/>
                <w:sz w:val="20"/>
                <w:szCs w:val="20"/>
                <w:lang w:val="en-CA" w:eastAsia="en-CA"/>
              </w:rPr>
              <w:t>Canada Green Building Council</w:t>
            </w:r>
          </w:p>
        </w:tc>
        <w:tc>
          <w:tcPr>
            <w:tcW w:w="2410" w:type="dxa"/>
            <w:vAlign w:val="center"/>
          </w:tcPr>
          <w:p w14:paraId="3C29456E" w14:textId="77777777" w:rsidR="006D06A7" w:rsidRDefault="006D06A7" w:rsidP="00666E93">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7-February-2022</w:t>
            </w:r>
          </w:p>
        </w:tc>
      </w:tr>
      <w:tr w:rsidR="006D06A7" w14:paraId="35743AC0" w14:textId="77777777" w:rsidTr="00D35D8C">
        <w:tc>
          <w:tcPr>
            <w:cnfStyle w:val="001000000000" w:firstRow="0" w:lastRow="0" w:firstColumn="1" w:lastColumn="0" w:oddVBand="0" w:evenVBand="0" w:oddHBand="0" w:evenHBand="0" w:firstRowFirstColumn="0" w:firstRowLastColumn="0" w:lastRowFirstColumn="0" w:lastRowLastColumn="0"/>
            <w:tcW w:w="6237" w:type="dxa"/>
          </w:tcPr>
          <w:p w14:paraId="7B851DC6" w14:textId="77777777" w:rsidR="006D06A7" w:rsidRPr="00F73E70" w:rsidRDefault="006D06A7" w:rsidP="00666E93">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F73E70">
              <w:rPr>
                <w:rFonts w:eastAsia="+mn-ea" w:cstheme="minorHAnsi"/>
                <w:color w:val="000000"/>
                <w:kern w:val="24"/>
                <w:sz w:val="20"/>
                <w:szCs w:val="20"/>
                <w:lang w:val="en-CA" w:eastAsia="en-CA"/>
              </w:rPr>
              <w:t>Canadian Institute for Health Information</w:t>
            </w:r>
          </w:p>
        </w:tc>
        <w:tc>
          <w:tcPr>
            <w:tcW w:w="2410" w:type="dxa"/>
            <w:vAlign w:val="center"/>
          </w:tcPr>
          <w:p w14:paraId="3CD43EA6" w14:textId="77777777" w:rsidR="006D06A7" w:rsidRDefault="006D06A7" w:rsidP="00666E93">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7-February-2022</w:t>
            </w:r>
          </w:p>
        </w:tc>
      </w:tr>
      <w:tr w:rsidR="006D06A7" w14:paraId="6097D5B9" w14:textId="77777777" w:rsidTr="00D35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46FEA66D" w14:textId="77777777" w:rsidR="006D06A7" w:rsidRPr="00F73E70" w:rsidRDefault="006D06A7" w:rsidP="00666E93">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F73E70">
              <w:rPr>
                <w:rFonts w:eastAsia="+mn-ea" w:cstheme="minorHAnsi"/>
                <w:color w:val="000000"/>
                <w:kern w:val="24"/>
                <w:sz w:val="20"/>
                <w:szCs w:val="20"/>
                <w:lang w:val="en-CA" w:eastAsia="en-CA"/>
              </w:rPr>
              <w:t>CPA Canada</w:t>
            </w:r>
          </w:p>
        </w:tc>
        <w:tc>
          <w:tcPr>
            <w:tcW w:w="2410" w:type="dxa"/>
            <w:vAlign w:val="center"/>
          </w:tcPr>
          <w:p w14:paraId="324372CC" w14:textId="77777777" w:rsidR="006D06A7" w:rsidRDefault="006D06A7" w:rsidP="00666E93">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16-February-2022</w:t>
            </w:r>
          </w:p>
        </w:tc>
      </w:tr>
      <w:tr w:rsidR="006D06A7" w14:paraId="09AE50BE" w14:textId="77777777" w:rsidTr="00D35D8C">
        <w:tc>
          <w:tcPr>
            <w:cnfStyle w:val="001000000000" w:firstRow="0" w:lastRow="0" w:firstColumn="1" w:lastColumn="0" w:oddVBand="0" w:evenVBand="0" w:oddHBand="0" w:evenHBand="0" w:firstRowFirstColumn="0" w:firstRowLastColumn="0" w:lastRowFirstColumn="0" w:lastRowLastColumn="0"/>
            <w:tcW w:w="6237" w:type="dxa"/>
          </w:tcPr>
          <w:p w14:paraId="3BEEFD56" w14:textId="77777777" w:rsidR="006D06A7" w:rsidRPr="00F73E70" w:rsidRDefault="006D06A7" w:rsidP="00666E93">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F73E70">
              <w:rPr>
                <w:rFonts w:eastAsia="+mn-ea" w:cstheme="minorHAnsi"/>
                <w:color w:val="000000"/>
                <w:kern w:val="24"/>
                <w:sz w:val="20"/>
                <w:szCs w:val="20"/>
                <w:lang w:val="en-CA" w:eastAsia="en-CA"/>
              </w:rPr>
              <w:t>CSA</w:t>
            </w:r>
          </w:p>
        </w:tc>
        <w:tc>
          <w:tcPr>
            <w:tcW w:w="2410" w:type="dxa"/>
            <w:vAlign w:val="center"/>
          </w:tcPr>
          <w:p w14:paraId="5A79B1FE" w14:textId="77777777" w:rsidR="006D06A7" w:rsidRDefault="006D06A7" w:rsidP="00666E93">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9-February-2022</w:t>
            </w:r>
          </w:p>
        </w:tc>
      </w:tr>
      <w:tr w:rsidR="006D06A7" w14:paraId="527D1C96" w14:textId="77777777" w:rsidTr="00D35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7F5C38F9" w14:textId="77777777" w:rsidR="006D06A7" w:rsidRPr="00F73E70" w:rsidRDefault="006D06A7" w:rsidP="00666E93">
            <w:pPr>
              <w:kinsoku w:val="0"/>
              <w:overflowPunct w:val="0"/>
              <w:spacing w:before="0"/>
              <w:ind w:left="0"/>
              <w:contextualSpacing/>
              <w:jc w:val="left"/>
              <w:textAlignment w:val="baseline"/>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 xml:space="preserve">First Nations Information Governance Centre </w:t>
            </w:r>
          </w:p>
        </w:tc>
        <w:tc>
          <w:tcPr>
            <w:tcW w:w="2410" w:type="dxa"/>
            <w:vAlign w:val="center"/>
          </w:tcPr>
          <w:p w14:paraId="1002B241" w14:textId="77777777" w:rsidR="006D06A7" w:rsidRDefault="006D06A7" w:rsidP="00666E93">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3-March-2022</w:t>
            </w:r>
          </w:p>
        </w:tc>
      </w:tr>
      <w:tr w:rsidR="006D06A7" w14:paraId="59B3FF1A" w14:textId="77777777" w:rsidTr="00D35D8C">
        <w:tc>
          <w:tcPr>
            <w:cnfStyle w:val="001000000000" w:firstRow="0" w:lastRow="0" w:firstColumn="1" w:lastColumn="0" w:oddVBand="0" w:evenVBand="0" w:oddHBand="0" w:evenHBand="0" w:firstRowFirstColumn="0" w:firstRowLastColumn="0" w:lastRowFirstColumn="0" w:lastRowLastColumn="0"/>
            <w:tcW w:w="6237" w:type="dxa"/>
          </w:tcPr>
          <w:p w14:paraId="24BE9071" w14:textId="77777777" w:rsidR="006D06A7" w:rsidRPr="00714679" w:rsidRDefault="006D06A7" w:rsidP="00714679">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714679">
              <w:rPr>
                <w:rFonts w:eastAsia="+mn-ea" w:cstheme="minorHAnsi"/>
                <w:color w:val="000000"/>
                <w:kern w:val="24"/>
                <w:sz w:val="20"/>
                <w:szCs w:val="20"/>
                <w:lang w:val="en-CA" w:eastAsia="en-CA"/>
              </w:rPr>
              <w:t>Health Canada</w:t>
            </w:r>
          </w:p>
        </w:tc>
        <w:tc>
          <w:tcPr>
            <w:tcW w:w="2410" w:type="dxa"/>
            <w:vAlign w:val="center"/>
          </w:tcPr>
          <w:p w14:paraId="3DB812BF" w14:textId="77777777" w:rsidR="006D06A7" w:rsidRPr="00C218BD" w:rsidRDefault="006D06A7" w:rsidP="00714679">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16-February-2022</w:t>
            </w:r>
          </w:p>
        </w:tc>
      </w:tr>
      <w:tr w:rsidR="006D06A7" w14:paraId="649F6094" w14:textId="77777777" w:rsidTr="00D35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694E80DA" w14:textId="77777777" w:rsidR="006D06A7" w:rsidRPr="00F73E70" w:rsidRDefault="006D06A7" w:rsidP="00666E93">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F73E70">
              <w:rPr>
                <w:rFonts w:eastAsia="+mn-ea" w:cstheme="minorHAnsi"/>
                <w:color w:val="000000"/>
                <w:kern w:val="24"/>
                <w:sz w:val="20"/>
                <w:szCs w:val="20"/>
                <w:lang w:val="en-CA" w:eastAsia="en-CA"/>
              </w:rPr>
              <w:t>Health Standards Organization</w:t>
            </w:r>
          </w:p>
        </w:tc>
        <w:tc>
          <w:tcPr>
            <w:tcW w:w="2410" w:type="dxa"/>
            <w:vAlign w:val="center"/>
          </w:tcPr>
          <w:p w14:paraId="03B2276E" w14:textId="77777777" w:rsidR="006D06A7" w:rsidRDefault="006D06A7" w:rsidP="00666E93">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10-February-2022</w:t>
            </w:r>
          </w:p>
        </w:tc>
      </w:tr>
      <w:tr w:rsidR="006D06A7" w14:paraId="24B3306B" w14:textId="77777777" w:rsidTr="00D35D8C">
        <w:tc>
          <w:tcPr>
            <w:cnfStyle w:val="001000000000" w:firstRow="0" w:lastRow="0" w:firstColumn="1" w:lastColumn="0" w:oddVBand="0" w:evenVBand="0" w:oddHBand="0" w:evenHBand="0" w:firstRowFirstColumn="0" w:firstRowLastColumn="0" w:lastRowFirstColumn="0" w:lastRowLastColumn="0"/>
            <w:tcW w:w="6237" w:type="dxa"/>
          </w:tcPr>
          <w:p w14:paraId="514901C1" w14:textId="77777777" w:rsidR="006D06A7" w:rsidRPr="00F73E70" w:rsidRDefault="006D06A7" w:rsidP="00666E93">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F73E70">
              <w:rPr>
                <w:rFonts w:eastAsia="+mn-ea" w:cstheme="minorHAnsi"/>
                <w:color w:val="000000"/>
                <w:kern w:val="24"/>
                <w:sz w:val="20"/>
                <w:szCs w:val="20"/>
                <w:lang w:val="en-CA" w:eastAsia="en-CA"/>
              </w:rPr>
              <w:t>ICES and Health Data Research Network Canada (HDRN)</w:t>
            </w:r>
          </w:p>
        </w:tc>
        <w:tc>
          <w:tcPr>
            <w:tcW w:w="2410" w:type="dxa"/>
            <w:vAlign w:val="center"/>
          </w:tcPr>
          <w:p w14:paraId="78D529D8" w14:textId="77777777" w:rsidR="006D06A7" w:rsidRDefault="006D06A7" w:rsidP="00666E93">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8-February-2022</w:t>
            </w:r>
          </w:p>
        </w:tc>
      </w:tr>
      <w:tr w:rsidR="006D06A7" w14:paraId="7E403DA0" w14:textId="77777777" w:rsidTr="00D35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0955308C" w14:textId="77777777" w:rsidR="006D06A7" w:rsidRPr="00714679" w:rsidRDefault="006D06A7" w:rsidP="00714679">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714679">
              <w:rPr>
                <w:rFonts w:eastAsia="+mn-ea" w:cstheme="minorHAnsi"/>
                <w:color w:val="000000"/>
                <w:kern w:val="24"/>
                <w:sz w:val="20"/>
                <w:szCs w:val="20"/>
                <w:lang w:val="en-CA" w:eastAsia="en-CA"/>
              </w:rPr>
              <w:t>Innovation, Science and Economic Development (ISED) Canada</w:t>
            </w:r>
          </w:p>
        </w:tc>
        <w:tc>
          <w:tcPr>
            <w:tcW w:w="2410" w:type="dxa"/>
            <w:vAlign w:val="center"/>
          </w:tcPr>
          <w:p w14:paraId="24341CC3" w14:textId="77777777" w:rsidR="006D06A7" w:rsidRPr="00C218BD" w:rsidRDefault="006D06A7" w:rsidP="00714679">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8-February-2022</w:t>
            </w:r>
          </w:p>
        </w:tc>
      </w:tr>
      <w:tr w:rsidR="006D06A7" w14:paraId="21A4022A" w14:textId="77777777" w:rsidTr="00D35D8C">
        <w:tc>
          <w:tcPr>
            <w:cnfStyle w:val="001000000000" w:firstRow="0" w:lastRow="0" w:firstColumn="1" w:lastColumn="0" w:oddVBand="0" w:evenVBand="0" w:oddHBand="0" w:evenHBand="0" w:firstRowFirstColumn="0" w:firstRowLastColumn="0" w:lastRowFirstColumn="0" w:lastRowLastColumn="0"/>
            <w:tcW w:w="6237" w:type="dxa"/>
          </w:tcPr>
          <w:p w14:paraId="01892CB3" w14:textId="77777777" w:rsidR="006D06A7" w:rsidRPr="00714679" w:rsidRDefault="006D06A7" w:rsidP="00714679">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714679">
              <w:rPr>
                <w:rFonts w:eastAsia="+mn-ea" w:cstheme="minorHAnsi"/>
                <w:color w:val="000000"/>
                <w:kern w:val="24"/>
                <w:sz w:val="20"/>
                <w:szCs w:val="20"/>
                <w:lang w:val="en-CA" w:eastAsia="en-CA"/>
              </w:rPr>
              <w:t>Intact Centre</w:t>
            </w:r>
          </w:p>
        </w:tc>
        <w:tc>
          <w:tcPr>
            <w:tcW w:w="2410" w:type="dxa"/>
            <w:vAlign w:val="center"/>
          </w:tcPr>
          <w:p w14:paraId="06846F07" w14:textId="77777777" w:rsidR="006D06A7" w:rsidRPr="00C218BD" w:rsidRDefault="006D06A7" w:rsidP="00714679">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27-January-2022</w:t>
            </w:r>
          </w:p>
        </w:tc>
      </w:tr>
      <w:tr w:rsidR="006D06A7" w14:paraId="489D92B3" w14:textId="77777777" w:rsidTr="00D35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2BF3C116" w14:textId="77777777" w:rsidR="006D06A7" w:rsidRPr="00714679" w:rsidRDefault="006D06A7" w:rsidP="00714679">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714679">
              <w:rPr>
                <w:rFonts w:eastAsia="+mn-ea" w:cstheme="minorHAnsi"/>
                <w:color w:val="000000"/>
                <w:kern w:val="24"/>
                <w:sz w:val="20"/>
                <w:szCs w:val="20"/>
                <w:lang w:val="en-CA" w:eastAsia="en-CA"/>
              </w:rPr>
              <w:t>Natural Resources Canada (GeoConnections Program)</w:t>
            </w:r>
          </w:p>
        </w:tc>
        <w:tc>
          <w:tcPr>
            <w:tcW w:w="2410" w:type="dxa"/>
            <w:vAlign w:val="center"/>
          </w:tcPr>
          <w:p w14:paraId="4143298B" w14:textId="77777777" w:rsidR="006D06A7" w:rsidRPr="00C218BD" w:rsidRDefault="006D06A7" w:rsidP="00714679">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1-February-2022</w:t>
            </w:r>
          </w:p>
        </w:tc>
      </w:tr>
      <w:tr w:rsidR="006D06A7" w14:paraId="2F58D781" w14:textId="77777777" w:rsidTr="00D35D8C">
        <w:tc>
          <w:tcPr>
            <w:cnfStyle w:val="001000000000" w:firstRow="0" w:lastRow="0" w:firstColumn="1" w:lastColumn="0" w:oddVBand="0" w:evenVBand="0" w:oddHBand="0" w:evenHBand="0" w:firstRowFirstColumn="0" w:firstRowLastColumn="0" w:lastRowFirstColumn="0" w:lastRowLastColumn="0"/>
            <w:tcW w:w="6237" w:type="dxa"/>
          </w:tcPr>
          <w:p w14:paraId="6011AD0D" w14:textId="77777777" w:rsidR="006D06A7" w:rsidRDefault="006D06A7" w:rsidP="00666E93">
            <w:pPr>
              <w:kinsoku w:val="0"/>
              <w:overflowPunct w:val="0"/>
              <w:spacing w:before="0"/>
              <w:ind w:left="0"/>
              <w:contextualSpacing/>
              <w:jc w:val="left"/>
              <w:textAlignment w:val="baseline"/>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Statistics Canada</w:t>
            </w:r>
          </w:p>
        </w:tc>
        <w:tc>
          <w:tcPr>
            <w:tcW w:w="2410" w:type="dxa"/>
            <w:vAlign w:val="center"/>
          </w:tcPr>
          <w:p w14:paraId="2128A544" w14:textId="77777777" w:rsidR="006D06A7" w:rsidRDefault="006D06A7" w:rsidP="00666E93">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4-March-2022</w:t>
            </w:r>
          </w:p>
        </w:tc>
      </w:tr>
      <w:tr w:rsidR="006D06A7" w14:paraId="6C9D0BC8" w14:textId="77777777" w:rsidTr="00D35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7E50335F" w14:textId="77777777" w:rsidR="006D06A7" w:rsidRPr="00714679" w:rsidRDefault="006D06A7" w:rsidP="00714679">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714679">
              <w:rPr>
                <w:rFonts w:eastAsia="+mn-ea" w:cstheme="minorHAnsi"/>
                <w:color w:val="000000"/>
                <w:kern w:val="24"/>
                <w:sz w:val="20"/>
                <w:szCs w:val="20"/>
                <w:lang w:val="en-CA" w:eastAsia="en-CA"/>
              </w:rPr>
              <w:t>Transport Canada (Director, Regulatory Modernization)</w:t>
            </w:r>
          </w:p>
        </w:tc>
        <w:tc>
          <w:tcPr>
            <w:tcW w:w="2410" w:type="dxa"/>
            <w:vAlign w:val="center"/>
          </w:tcPr>
          <w:p w14:paraId="65CFB699" w14:textId="77777777" w:rsidR="006D06A7" w:rsidRPr="00C218BD" w:rsidRDefault="006D06A7" w:rsidP="00714679">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1-February-2022</w:t>
            </w:r>
          </w:p>
        </w:tc>
      </w:tr>
      <w:tr w:rsidR="006D06A7" w14:paraId="49243E44" w14:textId="77777777" w:rsidTr="00D35D8C">
        <w:tc>
          <w:tcPr>
            <w:cnfStyle w:val="001000000000" w:firstRow="0" w:lastRow="0" w:firstColumn="1" w:lastColumn="0" w:oddVBand="0" w:evenVBand="0" w:oddHBand="0" w:evenHBand="0" w:firstRowFirstColumn="0" w:firstRowLastColumn="0" w:lastRowFirstColumn="0" w:lastRowLastColumn="0"/>
            <w:tcW w:w="6237" w:type="dxa"/>
          </w:tcPr>
          <w:p w14:paraId="5FD9EFB1" w14:textId="77777777" w:rsidR="006D06A7" w:rsidRPr="00714679" w:rsidRDefault="006D06A7" w:rsidP="00714679">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714679">
              <w:rPr>
                <w:rFonts w:eastAsia="+mn-ea" w:cstheme="minorHAnsi"/>
                <w:color w:val="000000"/>
                <w:kern w:val="24"/>
                <w:sz w:val="20"/>
                <w:szCs w:val="20"/>
                <w:lang w:val="en-CA" w:eastAsia="en-CA"/>
              </w:rPr>
              <w:t>Transport Canada (RPAS Technical Standards)</w:t>
            </w:r>
          </w:p>
        </w:tc>
        <w:tc>
          <w:tcPr>
            <w:tcW w:w="2410" w:type="dxa"/>
            <w:vAlign w:val="center"/>
          </w:tcPr>
          <w:p w14:paraId="46CD32D7" w14:textId="77777777" w:rsidR="006D06A7" w:rsidRPr="00C218BD" w:rsidRDefault="006D06A7" w:rsidP="00714679">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9-February-2022</w:t>
            </w:r>
          </w:p>
        </w:tc>
      </w:tr>
    </w:tbl>
    <w:p w14:paraId="6967A7F2" w14:textId="7BF4293D" w:rsidR="00153DBC" w:rsidRPr="00227177" w:rsidRDefault="0072573F" w:rsidP="00B17E48">
      <w:pPr>
        <w:kinsoku w:val="0"/>
        <w:overflowPunct w:val="0"/>
        <w:spacing w:before="0"/>
        <w:contextualSpacing/>
        <w:jc w:val="left"/>
        <w:textAlignment w:val="baseline"/>
        <w:rPr>
          <w:rFonts w:eastAsia="Times New Roman" w:cstheme="minorHAnsi"/>
          <w:lang w:val="en-CA" w:eastAsia="en-CA"/>
        </w:rPr>
      </w:pPr>
      <w:r w:rsidRPr="00227177">
        <w:rPr>
          <w:rFonts w:eastAsia="+mn-ea" w:cstheme="minorHAnsi"/>
          <w:color w:val="000000"/>
          <w:kern w:val="24"/>
          <w:lang w:val="en-CA" w:eastAsia="en-CA"/>
        </w:rPr>
        <w:tab/>
      </w:r>
      <w:r w:rsidRPr="00227177">
        <w:rPr>
          <w:rFonts w:eastAsia="+mn-ea" w:cstheme="minorHAnsi"/>
          <w:color w:val="000000"/>
          <w:kern w:val="24"/>
          <w:lang w:val="en-CA" w:eastAsia="en-CA"/>
        </w:rPr>
        <w:tab/>
      </w:r>
      <w:r w:rsidRPr="00227177">
        <w:rPr>
          <w:rFonts w:eastAsia="+mn-ea" w:cstheme="minorHAnsi"/>
          <w:color w:val="000000"/>
          <w:kern w:val="24"/>
          <w:lang w:val="en-CA" w:eastAsia="en-CA"/>
        </w:rPr>
        <w:tab/>
      </w:r>
    </w:p>
    <w:p w14:paraId="4DEB0140" w14:textId="00F20009" w:rsidR="00093FBC" w:rsidRPr="00227177" w:rsidRDefault="007240CC" w:rsidP="007240CC">
      <w:pPr>
        <w:pStyle w:val="Heading2"/>
        <w:numPr>
          <w:ilvl w:val="0"/>
          <w:numId w:val="0"/>
        </w:numPr>
        <w:ind w:left="576"/>
        <w:rPr>
          <w:lang w:val="en-CA" w:eastAsia="en-CA"/>
        </w:rPr>
      </w:pPr>
      <w:bookmarkStart w:id="807" w:name="_Toc99661821"/>
      <w:r>
        <w:rPr>
          <w:lang w:val="en-CA" w:eastAsia="en-CA"/>
        </w:rPr>
        <w:t>Written Submissions Received</w:t>
      </w:r>
      <w:bookmarkEnd w:id="807"/>
    </w:p>
    <w:p w14:paraId="2D7E9137" w14:textId="20753CB0" w:rsidR="00B457E3" w:rsidRDefault="00B457E3" w:rsidP="00B457E3">
      <w:pPr>
        <w:pStyle w:val="Caption"/>
        <w:keepNext/>
        <w:spacing w:before="240"/>
        <w:jc w:val="center"/>
      </w:pPr>
      <w:r>
        <w:t xml:space="preserve">Table </w:t>
      </w:r>
      <w:r w:rsidR="00F0437F">
        <w:t>5</w:t>
      </w:r>
      <w:r>
        <w:t>: Written Submissions Received</w:t>
      </w:r>
    </w:p>
    <w:tbl>
      <w:tblPr>
        <w:tblStyle w:val="GridTable4-Accent1"/>
        <w:tblW w:w="0" w:type="auto"/>
        <w:tblInd w:w="704" w:type="dxa"/>
        <w:tblLook w:val="04A0" w:firstRow="1" w:lastRow="0" w:firstColumn="1" w:lastColumn="0" w:noHBand="0" w:noVBand="1"/>
      </w:tblPr>
      <w:tblGrid>
        <w:gridCol w:w="5587"/>
        <w:gridCol w:w="1503"/>
        <w:gridCol w:w="1556"/>
      </w:tblGrid>
      <w:tr w:rsidR="0006767D" w14:paraId="67A9997E" w14:textId="77777777" w:rsidTr="00EF0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7" w:type="dxa"/>
          </w:tcPr>
          <w:p w14:paraId="2DC24EAB" w14:textId="77777777" w:rsidR="0006767D" w:rsidRPr="009470CD" w:rsidRDefault="0006767D" w:rsidP="00F207AF">
            <w:pPr>
              <w:kinsoku w:val="0"/>
              <w:overflowPunct w:val="0"/>
              <w:spacing w:before="0"/>
              <w:ind w:left="0"/>
              <w:contextualSpacing/>
              <w:jc w:val="left"/>
              <w:textAlignment w:val="baseline"/>
              <w:rPr>
                <w:rFonts w:eastAsia="+mn-ea" w:cstheme="minorHAnsi"/>
                <w:kern w:val="24"/>
                <w:lang w:val="en-CA" w:eastAsia="en-CA"/>
              </w:rPr>
            </w:pPr>
            <w:r>
              <w:rPr>
                <w:rFonts w:eastAsia="+mn-ea" w:cstheme="minorHAnsi"/>
                <w:kern w:val="24"/>
                <w:lang w:val="en-CA" w:eastAsia="en-CA"/>
              </w:rPr>
              <w:t>Organization</w:t>
            </w:r>
          </w:p>
        </w:tc>
        <w:tc>
          <w:tcPr>
            <w:tcW w:w="1503" w:type="dxa"/>
          </w:tcPr>
          <w:p w14:paraId="1250B9B6" w14:textId="77777777" w:rsidR="0006767D" w:rsidRPr="00EF0A54" w:rsidRDefault="0006767D" w:rsidP="00EF0A54">
            <w:pPr>
              <w:kinsoku w:val="0"/>
              <w:overflowPunct w:val="0"/>
              <w:spacing w:before="0"/>
              <w:ind w:left="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mn-ea" w:cstheme="minorHAnsi"/>
                <w:kern w:val="24"/>
                <w:lang w:val="en-CA" w:eastAsia="en-CA"/>
              </w:rPr>
            </w:pPr>
            <w:r>
              <w:rPr>
                <w:rFonts w:eastAsia="+mn-ea" w:cstheme="minorHAnsi"/>
                <w:kern w:val="24"/>
                <w:lang w:val="en-CA" w:eastAsia="en-CA"/>
              </w:rPr>
              <w:t>In Lieu of Meeting</w:t>
            </w:r>
          </w:p>
        </w:tc>
        <w:tc>
          <w:tcPr>
            <w:tcW w:w="1556" w:type="dxa"/>
          </w:tcPr>
          <w:p w14:paraId="3DF12873" w14:textId="77777777" w:rsidR="0006767D" w:rsidRPr="007718ED" w:rsidRDefault="0006767D" w:rsidP="00EF0A54">
            <w:pPr>
              <w:kinsoku w:val="0"/>
              <w:overflowPunct w:val="0"/>
              <w:spacing w:before="0"/>
              <w:ind w:left="0"/>
              <w:contextualSpacing/>
              <w:jc w:val="center"/>
              <w:textAlignment w:val="baseline"/>
              <w:cnfStyle w:val="100000000000" w:firstRow="1" w:lastRow="0" w:firstColumn="0" w:lastColumn="0" w:oddVBand="0" w:evenVBand="0" w:oddHBand="0" w:evenHBand="0" w:firstRowFirstColumn="0" w:firstRowLastColumn="0" w:lastRowFirstColumn="0" w:lastRowLastColumn="0"/>
              <w:rPr>
                <w:rFonts w:eastAsia="+mn-ea" w:cstheme="minorHAnsi"/>
                <w:kern w:val="24"/>
                <w:lang w:val="en-CA" w:eastAsia="en-CA"/>
              </w:rPr>
            </w:pPr>
            <w:r>
              <w:rPr>
                <w:rFonts w:eastAsia="+mn-ea" w:cstheme="minorHAnsi"/>
                <w:kern w:val="24"/>
                <w:lang w:val="en-CA" w:eastAsia="en-CA"/>
              </w:rPr>
              <w:t>In Addition to Meeting</w:t>
            </w:r>
          </w:p>
        </w:tc>
      </w:tr>
      <w:tr w:rsidR="0006767D" w14:paraId="66700936" w14:textId="77777777" w:rsidTr="00EF0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7" w:type="dxa"/>
          </w:tcPr>
          <w:p w14:paraId="70726F2E" w14:textId="77777777" w:rsidR="0006767D" w:rsidRPr="00E558B8" w:rsidRDefault="0006767D" w:rsidP="00F122B0">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E558B8">
              <w:rPr>
                <w:rFonts w:eastAsia="+mn-ea" w:cstheme="minorHAnsi"/>
                <w:color w:val="000000"/>
                <w:kern w:val="24"/>
                <w:sz w:val="20"/>
                <w:szCs w:val="20"/>
                <w:lang w:eastAsia="en-CA"/>
              </w:rPr>
              <w:t>Advisory Committee M</w:t>
            </w:r>
            <w:r>
              <w:rPr>
                <w:rFonts w:eastAsia="+mn-ea" w:cstheme="minorHAnsi"/>
                <w:color w:val="000000"/>
                <w:kern w:val="24"/>
                <w:sz w:val="20"/>
                <w:szCs w:val="20"/>
                <w:lang w:eastAsia="en-CA"/>
              </w:rPr>
              <w:t>eeti</w:t>
            </w:r>
            <w:r w:rsidRPr="00E558B8">
              <w:rPr>
                <w:rFonts w:eastAsia="+mn-ea" w:cstheme="minorHAnsi"/>
                <w:color w:val="000000"/>
                <w:kern w:val="24"/>
                <w:sz w:val="20"/>
                <w:szCs w:val="20"/>
                <w:lang w:eastAsia="en-CA"/>
              </w:rPr>
              <w:t>ng</w:t>
            </w:r>
            <w:r>
              <w:rPr>
                <w:rFonts w:eastAsia="+mn-ea" w:cstheme="minorHAnsi"/>
                <w:color w:val="000000"/>
                <w:kern w:val="24"/>
                <w:sz w:val="20"/>
                <w:szCs w:val="20"/>
                <w:lang w:eastAsia="en-CA"/>
              </w:rPr>
              <w:t xml:space="preserve"> – Individual Participant</w:t>
            </w:r>
          </w:p>
        </w:tc>
        <w:tc>
          <w:tcPr>
            <w:tcW w:w="1503" w:type="dxa"/>
          </w:tcPr>
          <w:p w14:paraId="712033F0" w14:textId="77777777" w:rsidR="0006767D" w:rsidRDefault="0006767D" w:rsidP="00F122B0">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p>
        </w:tc>
        <w:tc>
          <w:tcPr>
            <w:tcW w:w="1556" w:type="dxa"/>
            <w:vAlign w:val="center"/>
          </w:tcPr>
          <w:p w14:paraId="7B7584AE" w14:textId="77777777" w:rsidR="0006767D" w:rsidRDefault="0006767D" w:rsidP="00F122B0">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Yes</w:t>
            </w:r>
          </w:p>
        </w:tc>
      </w:tr>
      <w:tr w:rsidR="0006767D" w14:paraId="096C430A" w14:textId="77777777" w:rsidTr="00EF0A54">
        <w:tc>
          <w:tcPr>
            <w:cnfStyle w:val="001000000000" w:firstRow="0" w:lastRow="0" w:firstColumn="1" w:lastColumn="0" w:oddVBand="0" w:evenVBand="0" w:oddHBand="0" w:evenHBand="0" w:firstRowFirstColumn="0" w:firstRowLastColumn="0" w:lastRowFirstColumn="0" w:lastRowLastColumn="0"/>
            <w:tcW w:w="5587" w:type="dxa"/>
          </w:tcPr>
          <w:p w14:paraId="731E3C26" w14:textId="77777777" w:rsidR="0006767D" w:rsidRPr="0023785B" w:rsidRDefault="0006767D" w:rsidP="0023785B">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23785B">
              <w:rPr>
                <w:rFonts w:eastAsia="+mn-ea" w:cstheme="minorHAnsi"/>
                <w:color w:val="000000"/>
                <w:kern w:val="24"/>
                <w:sz w:val="20"/>
                <w:szCs w:val="20"/>
                <w:lang w:eastAsia="en-CA"/>
              </w:rPr>
              <w:t>CAN/IEC Council Meeting</w:t>
            </w:r>
          </w:p>
        </w:tc>
        <w:tc>
          <w:tcPr>
            <w:tcW w:w="1503" w:type="dxa"/>
          </w:tcPr>
          <w:p w14:paraId="69F66E58" w14:textId="77777777" w:rsidR="0006767D" w:rsidRDefault="0006767D" w:rsidP="0023785B">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p>
        </w:tc>
        <w:tc>
          <w:tcPr>
            <w:tcW w:w="1556" w:type="dxa"/>
            <w:vAlign w:val="center"/>
          </w:tcPr>
          <w:p w14:paraId="2DF41F94" w14:textId="77777777" w:rsidR="0006767D" w:rsidRPr="00C218BD" w:rsidRDefault="0006767D" w:rsidP="0023785B">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Yes</w:t>
            </w:r>
          </w:p>
        </w:tc>
      </w:tr>
      <w:tr w:rsidR="0006767D" w14:paraId="6F2C9BF8" w14:textId="77777777" w:rsidTr="00EF0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7" w:type="dxa"/>
          </w:tcPr>
          <w:p w14:paraId="19549B0C" w14:textId="77777777" w:rsidR="0006767D" w:rsidRPr="00E558B8" w:rsidRDefault="0006767D" w:rsidP="00F122B0">
            <w:pPr>
              <w:kinsoku w:val="0"/>
              <w:overflowPunct w:val="0"/>
              <w:spacing w:before="0"/>
              <w:ind w:left="0"/>
              <w:contextualSpacing/>
              <w:jc w:val="left"/>
              <w:textAlignment w:val="baseline"/>
              <w:rPr>
                <w:rFonts w:eastAsia="+mn-ea" w:cstheme="minorHAnsi"/>
                <w:color w:val="000000"/>
                <w:kern w:val="24"/>
                <w:sz w:val="20"/>
                <w:szCs w:val="20"/>
                <w:lang w:val="en-CA" w:eastAsia="en-CA"/>
              </w:rPr>
            </w:pPr>
            <w:r>
              <w:rPr>
                <w:rFonts w:eastAsia="+mn-ea" w:cstheme="minorHAnsi"/>
                <w:color w:val="000000"/>
                <w:kern w:val="24"/>
                <w:sz w:val="20"/>
                <w:szCs w:val="20"/>
                <w:lang w:eastAsia="en-CA"/>
              </w:rPr>
              <w:t xml:space="preserve">Consolidated Focus Group – </w:t>
            </w:r>
            <w:r w:rsidRPr="00E558B8">
              <w:rPr>
                <w:rFonts w:eastAsia="+mn-ea" w:cstheme="minorHAnsi"/>
                <w:color w:val="000000"/>
                <w:kern w:val="24"/>
                <w:sz w:val="20"/>
                <w:szCs w:val="20"/>
                <w:lang w:eastAsia="en-CA"/>
              </w:rPr>
              <w:t>Individual Participant</w:t>
            </w:r>
          </w:p>
        </w:tc>
        <w:tc>
          <w:tcPr>
            <w:tcW w:w="1503" w:type="dxa"/>
          </w:tcPr>
          <w:p w14:paraId="5DCCC89D" w14:textId="77777777" w:rsidR="0006767D" w:rsidRDefault="0006767D" w:rsidP="00F122B0">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p>
        </w:tc>
        <w:tc>
          <w:tcPr>
            <w:tcW w:w="1556" w:type="dxa"/>
            <w:vAlign w:val="center"/>
          </w:tcPr>
          <w:p w14:paraId="14392427" w14:textId="77777777" w:rsidR="0006767D" w:rsidRDefault="0006767D" w:rsidP="00F122B0">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Yes</w:t>
            </w:r>
          </w:p>
        </w:tc>
      </w:tr>
      <w:tr w:rsidR="0006767D" w14:paraId="409B3837" w14:textId="77777777" w:rsidTr="00EF0A54">
        <w:tc>
          <w:tcPr>
            <w:cnfStyle w:val="001000000000" w:firstRow="0" w:lastRow="0" w:firstColumn="1" w:lastColumn="0" w:oddVBand="0" w:evenVBand="0" w:oddHBand="0" w:evenHBand="0" w:firstRowFirstColumn="0" w:firstRowLastColumn="0" w:lastRowFirstColumn="0" w:lastRowLastColumn="0"/>
            <w:tcW w:w="5587" w:type="dxa"/>
          </w:tcPr>
          <w:p w14:paraId="1D6874F4" w14:textId="77777777" w:rsidR="0006767D" w:rsidRPr="0023785B" w:rsidRDefault="0006767D" w:rsidP="0023785B">
            <w:pPr>
              <w:kinsoku w:val="0"/>
              <w:overflowPunct w:val="0"/>
              <w:spacing w:before="0"/>
              <w:ind w:left="0"/>
              <w:contextualSpacing/>
              <w:jc w:val="left"/>
              <w:textAlignment w:val="baseline"/>
              <w:rPr>
                <w:rFonts w:eastAsia="+mn-ea" w:cstheme="minorHAnsi"/>
                <w:color w:val="000000"/>
                <w:kern w:val="24"/>
                <w:sz w:val="20"/>
                <w:szCs w:val="20"/>
                <w:lang w:val="en-CA" w:eastAsia="en-CA"/>
              </w:rPr>
            </w:pPr>
            <w:r>
              <w:rPr>
                <w:rFonts w:eastAsia="+mn-ea" w:cstheme="minorHAnsi"/>
                <w:color w:val="000000"/>
                <w:kern w:val="24"/>
                <w:sz w:val="20"/>
                <w:szCs w:val="20"/>
                <w:lang w:eastAsia="en-CA"/>
              </w:rPr>
              <w:t xml:space="preserve">Consolidated Focus Group – </w:t>
            </w:r>
            <w:r w:rsidRPr="0023785B">
              <w:rPr>
                <w:rFonts w:eastAsia="+mn-ea" w:cstheme="minorHAnsi"/>
                <w:color w:val="000000"/>
                <w:kern w:val="24"/>
                <w:sz w:val="20"/>
                <w:szCs w:val="20"/>
                <w:lang w:eastAsia="en-CA"/>
              </w:rPr>
              <w:t>Individual Participant</w:t>
            </w:r>
          </w:p>
        </w:tc>
        <w:tc>
          <w:tcPr>
            <w:tcW w:w="1503" w:type="dxa"/>
          </w:tcPr>
          <w:p w14:paraId="4B5B71DB" w14:textId="77777777" w:rsidR="0006767D" w:rsidRDefault="0006767D" w:rsidP="0023785B">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p>
        </w:tc>
        <w:tc>
          <w:tcPr>
            <w:tcW w:w="1556" w:type="dxa"/>
            <w:vAlign w:val="center"/>
          </w:tcPr>
          <w:p w14:paraId="0E2BC7C3" w14:textId="77777777" w:rsidR="0006767D" w:rsidRDefault="0006767D" w:rsidP="0023785B">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Yes</w:t>
            </w:r>
          </w:p>
        </w:tc>
      </w:tr>
      <w:tr w:rsidR="0006767D" w14:paraId="4C782741" w14:textId="77777777" w:rsidTr="00EF0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7" w:type="dxa"/>
          </w:tcPr>
          <w:p w14:paraId="1DC86E8C" w14:textId="77777777" w:rsidR="0006767D" w:rsidRPr="0023785B" w:rsidRDefault="0006767D" w:rsidP="0023785B">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23785B">
              <w:rPr>
                <w:rFonts w:eastAsia="+mn-ea" w:cstheme="minorHAnsi"/>
                <w:color w:val="000000"/>
                <w:kern w:val="24"/>
                <w:sz w:val="20"/>
                <w:szCs w:val="20"/>
                <w:lang w:val="en-CA" w:eastAsia="en-CA"/>
              </w:rPr>
              <w:t>Consumer Council of Canada</w:t>
            </w:r>
          </w:p>
        </w:tc>
        <w:tc>
          <w:tcPr>
            <w:tcW w:w="1503" w:type="dxa"/>
          </w:tcPr>
          <w:p w14:paraId="2D45BF29" w14:textId="77777777" w:rsidR="0006767D" w:rsidRDefault="0006767D" w:rsidP="0023785B">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p>
        </w:tc>
        <w:tc>
          <w:tcPr>
            <w:tcW w:w="1556" w:type="dxa"/>
            <w:vAlign w:val="center"/>
          </w:tcPr>
          <w:p w14:paraId="67C35A9D" w14:textId="77777777" w:rsidR="0006767D" w:rsidRDefault="0006767D" w:rsidP="0023785B">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Yes</w:t>
            </w:r>
          </w:p>
        </w:tc>
      </w:tr>
      <w:tr w:rsidR="0006767D" w14:paraId="34D8ABF1" w14:textId="77777777" w:rsidTr="00EF0A54">
        <w:tc>
          <w:tcPr>
            <w:cnfStyle w:val="001000000000" w:firstRow="0" w:lastRow="0" w:firstColumn="1" w:lastColumn="0" w:oddVBand="0" w:evenVBand="0" w:oddHBand="0" w:evenHBand="0" w:firstRowFirstColumn="0" w:firstRowLastColumn="0" w:lastRowFirstColumn="0" w:lastRowLastColumn="0"/>
            <w:tcW w:w="5587" w:type="dxa"/>
          </w:tcPr>
          <w:p w14:paraId="3886C9DF" w14:textId="77777777" w:rsidR="0006767D" w:rsidRPr="00E558B8" w:rsidRDefault="0006767D" w:rsidP="00F122B0">
            <w:pPr>
              <w:kinsoku w:val="0"/>
              <w:overflowPunct w:val="0"/>
              <w:spacing w:before="0"/>
              <w:ind w:left="0"/>
              <w:contextualSpacing/>
              <w:jc w:val="left"/>
              <w:textAlignment w:val="baseline"/>
              <w:rPr>
                <w:rFonts w:eastAsia="+mn-ea" w:cstheme="minorHAnsi"/>
                <w:color w:val="000000"/>
                <w:kern w:val="24"/>
                <w:sz w:val="20"/>
                <w:szCs w:val="20"/>
                <w:lang w:val="en-CA" w:eastAsia="en-CA"/>
              </w:rPr>
            </w:pPr>
            <w:r>
              <w:rPr>
                <w:rFonts w:eastAsia="+mn-ea" w:cstheme="minorHAnsi"/>
                <w:color w:val="000000"/>
                <w:kern w:val="24"/>
                <w:sz w:val="20"/>
                <w:szCs w:val="20"/>
                <w:lang w:eastAsia="en-CA"/>
              </w:rPr>
              <w:t xml:space="preserve">Consumer Interests Focus Group – </w:t>
            </w:r>
            <w:r w:rsidRPr="00E558B8">
              <w:rPr>
                <w:rFonts w:eastAsia="+mn-ea" w:cstheme="minorHAnsi"/>
                <w:color w:val="000000"/>
                <w:kern w:val="24"/>
                <w:sz w:val="20"/>
                <w:szCs w:val="20"/>
                <w:lang w:eastAsia="en-CA"/>
              </w:rPr>
              <w:t xml:space="preserve">Individual Participant </w:t>
            </w:r>
          </w:p>
        </w:tc>
        <w:tc>
          <w:tcPr>
            <w:tcW w:w="1503" w:type="dxa"/>
          </w:tcPr>
          <w:p w14:paraId="25FB4103" w14:textId="77777777" w:rsidR="0006767D" w:rsidRDefault="0006767D" w:rsidP="00F122B0">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p>
        </w:tc>
        <w:tc>
          <w:tcPr>
            <w:tcW w:w="1556" w:type="dxa"/>
            <w:vAlign w:val="center"/>
          </w:tcPr>
          <w:p w14:paraId="32F9D121" w14:textId="77777777" w:rsidR="0006767D" w:rsidRDefault="0006767D" w:rsidP="00F122B0">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Yes</w:t>
            </w:r>
          </w:p>
        </w:tc>
      </w:tr>
      <w:tr w:rsidR="0006767D" w14:paraId="6812AC2D" w14:textId="77777777" w:rsidTr="00EF0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7" w:type="dxa"/>
          </w:tcPr>
          <w:p w14:paraId="774904EE" w14:textId="77777777" w:rsidR="0006767D" w:rsidRPr="0023785B" w:rsidRDefault="0006767D" w:rsidP="0023785B">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23785B">
              <w:rPr>
                <w:rFonts w:eastAsia="+mn-ea" w:cstheme="minorHAnsi"/>
                <w:color w:val="000000"/>
                <w:kern w:val="24"/>
                <w:sz w:val="20"/>
                <w:szCs w:val="20"/>
                <w:lang w:eastAsia="en-CA"/>
              </w:rPr>
              <w:t xml:space="preserve">Electro Federation Canada  </w:t>
            </w:r>
          </w:p>
        </w:tc>
        <w:tc>
          <w:tcPr>
            <w:tcW w:w="1503" w:type="dxa"/>
          </w:tcPr>
          <w:p w14:paraId="474F0A22" w14:textId="77777777" w:rsidR="0006767D" w:rsidRDefault="0006767D" w:rsidP="0023785B">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Yes</w:t>
            </w:r>
          </w:p>
        </w:tc>
        <w:tc>
          <w:tcPr>
            <w:tcW w:w="1556" w:type="dxa"/>
            <w:vAlign w:val="center"/>
          </w:tcPr>
          <w:p w14:paraId="3E4494F1" w14:textId="77777777" w:rsidR="0006767D" w:rsidRDefault="0006767D" w:rsidP="0023785B">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p>
        </w:tc>
      </w:tr>
      <w:tr w:rsidR="0006767D" w14:paraId="5DF9BF6E" w14:textId="77777777" w:rsidTr="00EF0A54">
        <w:tc>
          <w:tcPr>
            <w:cnfStyle w:val="001000000000" w:firstRow="0" w:lastRow="0" w:firstColumn="1" w:lastColumn="0" w:oddVBand="0" w:evenVBand="0" w:oddHBand="0" w:evenHBand="0" w:firstRowFirstColumn="0" w:firstRowLastColumn="0" w:lastRowFirstColumn="0" w:lastRowLastColumn="0"/>
            <w:tcW w:w="5587" w:type="dxa"/>
          </w:tcPr>
          <w:p w14:paraId="2F643741" w14:textId="77777777" w:rsidR="0006767D" w:rsidRPr="0023785B" w:rsidRDefault="0006767D" w:rsidP="0023785B">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23785B">
              <w:rPr>
                <w:rFonts w:eastAsia="+mn-ea" w:cstheme="minorHAnsi"/>
                <w:color w:val="000000"/>
                <w:kern w:val="24"/>
                <w:sz w:val="20"/>
                <w:szCs w:val="20"/>
                <w:lang w:eastAsia="en-CA"/>
              </w:rPr>
              <w:t>National Research Council Canada</w:t>
            </w:r>
          </w:p>
        </w:tc>
        <w:tc>
          <w:tcPr>
            <w:tcW w:w="1503" w:type="dxa"/>
          </w:tcPr>
          <w:p w14:paraId="32A88A96" w14:textId="77777777" w:rsidR="0006767D" w:rsidRDefault="0006767D" w:rsidP="0023785B">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p>
        </w:tc>
        <w:tc>
          <w:tcPr>
            <w:tcW w:w="1556" w:type="dxa"/>
            <w:vAlign w:val="center"/>
          </w:tcPr>
          <w:p w14:paraId="06D96B65" w14:textId="77777777" w:rsidR="0006767D" w:rsidRDefault="0006767D" w:rsidP="0023785B">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Yes</w:t>
            </w:r>
          </w:p>
        </w:tc>
      </w:tr>
      <w:tr w:rsidR="0006767D" w14:paraId="2008C56F" w14:textId="77777777" w:rsidTr="00EF0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7" w:type="dxa"/>
          </w:tcPr>
          <w:p w14:paraId="5131D293" w14:textId="77777777" w:rsidR="0006767D" w:rsidRPr="0023785B" w:rsidRDefault="0006767D" w:rsidP="0023785B">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23785B">
              <w:rPr>
                <w:rFonts w:eastAsia="+mn-ea" w:cstheme="minorHAnsi"/>
                <w:color w:val="000000"/>
                <w:kern w:val="24"/>
                <w:sz w:val="20"/>
                <w:szCs w:val="20"/>
                <w:lang w:val="en-CA" w:eastAsia="en-CA"/>
              </w:rPr>
              <w:t>Natural Resources Canada</w:t>
            </w:r>
          </w:p>
        </w:tc>
        <w:tc>
          <w:tcPr>
            <w:tcW w:w="1503" w:type="dxa"/>
          </w:tcPr>
          <w:p w14:paraId="7F6835A7" w14:textId="77777777" w:rsidR="0006767D" w:rsidRDefault="0006767D" w:rsidP="0023785B">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p>
        </w:tc>
        <w:tc>
          <w:tcPr>
            <w:tcW w:w="1556" w:type="dxa"/>
            <w:vAlign w:val="center"/>
          </w:tcPr>
          <w:p w14:paraId="5BDF4938" w14:textId="77777777" w:rsidR="0006767D" w:rsidRPr="00C218BD" w:rsidRDefault="0006767D" w:rsidP="0023785B">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Yes</w:t>
            </w:r>
          </w:p>
        </w:tc>
      </w:tr>
      <w:tr w:rsidR="0006767D" w14:paraId="7A3CCE49" w14:textId="77777777" w:rsidTr="00EF0A54">
        <w:tc>
          <w:tcPr>
            <w:cnfStyle w:val="001000000000" w:firstRow="0" w:lastRow="0" w:firstColumn="1" w:lastColumn="0" w:oddVBand="0" w:evenVBand="0" w:oddHBand="0" w:evenHBand="0" w:firstRowFirstColumn="0" w:firstRowLastColumn="0" w:lastRowFirstColumn="0" w:lastRowLastColumn="0"/>
            <w:tcW w:w="5587" w:type="dxa"/>
          </w:tcPr>
          <w:p w14:paraId="0B8AEFDF" w14:textId="77777777" w:rsidR="0006767D" w:rsidRPr="0023785B" w:rsidRDefault="0006767D" w:rsidP="0023785B">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23785B">
              <w:rPr>
                <w:rFonts w:eastAsia="+mn-ea" w:cstheme="minorHAnsi"/>
                <w:color w:val="000000"/>
                <w:kern w:val="24"/>
                <w:sz w:val="20"/>
                <w:szCs w:val="20"/>
                <w:lang w:eastAsia="en-CA"/>
              </w:rPr>
              <w:t>Northern Cables Incorporated</w:t>
            </w:r>
          </w:p>
        </w:tc>
        <w:tc>
          <w:tcPr>
            <w:tcW w:w="1503" w:type="dxa"/>
          </w:tcPr>
          <w:p w14:paraId="6C20E87E" w14:textId="77777777" w:rsidR="0006767D" w:rsidRDefault="0006767D" w:rsidP="0023785B">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Yes</w:t>
            </w:r>
          </w:p>
        </w:tc>
        <w:tc>
          <w:tcPr>
            <w:tcW w:w="1556" w:type="dxa"/>
            <w:vAlign w:val="center"/>
          </w:tcPr>
          <w:p w14:paraId="4584299A" w14:textId="77777777" w:rsidR="0006767D" w:rsidRPr="00C218BD" w:rsidRDefault="0006767D" w:rsidP="0023785B">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p>
        </w:tc>
      </w:tr>
      <w:tr w:rsidR="0006767D" w14:paraId="49459D70" w14:textId="77777777" w:rsidTr="00EF0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7" w:type="dxa"/>
          </w:tcPr>
          <w:p w14:paraId="09C2C274" w14:textId="77777777" w:rsidR="0006767D" w:rsidRPr="00E558B8" w:rsidRDefault="0006767D" w:rsidP="00F122B0">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E558B8">
              <w:rPr>
                <w:rFonts w:eastAsia="+mn-ea" w:cstheme="minorHAnsi"/>
                <w:color w:val="000000"/>
                <w:kern w:val="24"/>
                <w:sz w:val="20"/>
                <w:szCs w:val="20"/>
                <w:lang w:eastAsia="en-CA"/>
              </w:rPr>
              <w:t>SCC – CANC-IEC Policy Committee Meeting</w:t>
            </w:r>
          </w:p>
        </w:tc>
        <w:tc>
          <w:tcPr>
            <w:tcW w:w="1503" w:type="dxa"/>
          </w:tcPr>
          <w:p w14:paraId="0FAAA067" w14:textId="77777777" w:rsidR="0006767D" w:rsidRDefault="0006767D" w:rsidP="00F122B0">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p>
        </w:tc>
        <w:tc>
          <w:tcPr>
            <w:tcW w:w="1556" w:type="dxa"/>
            <w:vAlign w:val="center"/>
          </w:tcPr>
          <w:p w14:paraId="1FD8551B" w14:textId="77777777" w:rsidR="0006767D" w:rsidRDefault="0006767D" w:rsidP="00F122B0">
            <w:pPr>
              <w:kinsoku w:val="0"/>
              <w:overflowPunct w:val="0"/>
              <w:spacing w:before="0"/>
              <w:ind w:left="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Yes</w:t>
            </w:r>
          </w:p>
        </w:tc>
      </w:tr>
      <w:tr w:rsidR="0006767D" w14:paraId="7F699145" w14:textId="77777777" w:rsidTr="00EF0A54">
        <w:tc>
          <w:tcPr>
            <w:cnfStyle w:val="001000000000" w:firstRow="0" w:lastRow="0" w:firstColumn="1" w:lastColumn="0" w:oddVBand="0" w:evenVBand="0" w:oddHBand="0" w:evenHBand="0" w:firstRowFirstColumn="0" w:firstRowLastColumn="0" w:lastRowFirstColumn="0" w:lastRowLastColumn="0"/>
            <w:tcW w:w="5587" w:type="dxa"/>
          </w:tcPr>
          <w:p w14:paraId="0EB5A71C" w14:textId="77777777" w:rsidR="0006767D" w:rsidRPr="0023785B" w:rsidRDefault="0006767D" w:rsidP="0023785B">
            <w:pPr>
              <w:kinsoku w:val="0"/>
              <w:overflowPunct w:val="0"/>
              <w:spacing w:before="0"/>
              <w:ind w:left="0"/>
              <w:contextualSpacing/>
              <w:jc w:val="left"/>
              <w:textAlignment w:val="baseline"/>
              <w:rPr>
                <w:rFonts w:eastAsia="+mn-ea" w:cstheme="minorHAnsi"/>
                <w:color w:val="000000"/>
                <w:kern w:val="24"/>
                <w:sz w:val="20"/>
                <w:szCs w:val="20"/>
                <w:lang w:val="en-CA" w:eastAsia="en-CA"/>
              </w:rPr>
            </w:pPr>
            <w:r w:rsidRPr="0023785B">
              <w:rPr>
                <w:rFonts w:eastAsia="+mn-ea" w:cstheme="minorHAnsi"/>
                <w:color w:val="000000"/>
                <w:kern w:val="24"/>
                <w:sz w:val="20"/>
                <w:szCs w:val="20"/>
                <w:lang w:eastAsia="en-CA"/>
              </w:rPr>
              <w:t xml:space="preserve">Supply Chain Canada  </w:t>
            </w:r>
          </w:p>
        </w:tc>
        <w:tc>
          <w:tcPr>
            <w:tcW w:w="1503" w:type="dxa"/>
          </w:tcPr>
          <w:p w14:paraId="69D89358" w14:textId="77777777" w:rsidR="0006767D" w:rsidRDefault="0006767D" w:rsidP="0023785B">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r>
              <w:rPr>
                <w:rFonts w:eastAsia="+mn-ea" w:cstheme="minorHAnsi"/>
                <w:color w:val="000000"/>
                <w:kern w:val="24"/>
                <w:sz w:val="20"/>
                <w:szCs w:val="20"/>
                <w:lang w:val="en-CA" w:eastAsia="en-CA"/>
              </w:rPr>
              <w:t>Yes</w:t>
            </w:r>
          </w:p>
        </w:tc>
        <w:tc>
          <w:tcPr>
            <w:tcW w:w="1556" w:type="dxa"/>
            <w:vAlign w:val="center"/>
          </w:tcPr>
          <w:p w14:paraId="34997D52" w14:textId="77777777" w:rsidR="0006767D" w:rsidRPr="00C218BD" w:rsidRDefault="0006767D" w:rsidP="0023785B">
            <w:pPr>
              <w:kinsoku w:val="0"/>
              <w:overflowPunct w:val="0"/>
              <w:spacing w:before="0"/>
              <w:ind w:left="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eastAsia="+mn-ea" w:cstheme="minorHAnsi"/>
                <w:color w:val="000000"/>
                <w:kern w:val="24"/>
                <w:sz w:val="20"/>
                <w:szCs w:val="20"/>
                <w:lang w:val="en-CA" w:eastAsia="en-CA"/>
              </w:rPr>
            </w:pPr>
          </w:p>
        </w:tc>
      </w:tr>
    </w:tbl>
    <w:p w14:paraId="50395A1E" w14:textId="77777777" w:rsidR="00CE40BE" w:rsidRDefault="00CE40BE" w:rsidP="000C3089">
      <w:pPr>
        <w:autoSpaceDE w:val="0"/>
        <w:autoSpaceDN w:val="0"/>
        <w:adjustRightInd w:val="0"/>
        <w:spacing w:before="0"/>
        <w:ind w:left="0"/>
        <w:jc w:val="left"/>
        <w:rPr>
          <w:rFonts w:ascii="Arial" w:hAnsi="Arial" w:cs="Arial"/>
          <w:lang w:val="en-CA"/>
        </w:rPr>
      </w:pPr>
    </w:p>
    <w:p w14:paraId="59B25E21" w14:textId="20090E09" w:rsidR="00102ACB" w:rsidRDefault="00102ACB" w:rsidP="00102ACB">
      <w:pPr>
        <w:autoSpaceDE w:val="0"/>
        <w:autoSpaceDN w:val="0"/>
        <w:adjustRightInd w:val="0"/>
        <w:spacing w:before="0"/>
        <w:ind w:left="0"/>
        <w:jc w:val="left"/>
        <w:rPr>
          <w:rFonts w:ascii="Arial" w:hAnsi="Arial" w:cs="Arial"/>
          <w:lang w:val="en-CA"/>
        </w:rPr>
      </w:pPr>
    </w:p>
    <w:p w14:paraId="07A261D2" w14:textId="77777777" w:rsidR="00F262AC" w:rsidRDefault="00F262AC">
      <w:pPr>
        <w:spacing w:before="0" w:after="160" w:line="259" w:lineRule="auto"/>
        <w:ind w:left="0"/>
        <w:jc w:val="left"/>
        <w:rPr>
          <w:rFonts w:eastAsiaTheme="majorEastAsia" w:cstheme="majorBidi"/>
          <w:color w:val="004C97" w:themeColor="accent1"/>
          <w:sz w:val="32"/>
          <w:szCs w:val="32"/>
        </w:rPr>
      </w:pPr>
      <w:r>
        <w:br w:type="page"/>
      </w:r>
    </w:p>
    <w:p w14:paraId="377E26A7" w14:textId="76ADD54D" w:rsidR="00D54A79" w:rsidRDefault="00D54A79" w:rsidP="00C87E6A">
      <w:pPr>
        <w:pStyle w:val="Heading1"/>
        <w:numPr>
          <w:ilvl w:val="0"/>
          <w:numId w:val="0"/>
        </w:numPr>
        <w:ind w:firstLine="720"/>
      </w:pPr>
      <w:bookmarkStart w:id="808" w:name="_Ref98274442"/>
      <w:bookmarkStart w:id="809" w:name="_Toc99661822"/>
      <w:bookmarkStart w:id="810" w:name="_Ref98271367"/>
      <w:r>
        <w:lastRenderedPageBreak/>
        <w:t xml:space="preserve">Appendix C: </w:t>
      </w:r>
      <w:r w:rsidR="009D71E6">
        <w:t>National Sector Prioritization</w:t>
      </w:r>
      <w:bookmarkEnd w:id="808"/>
      <w:bookmarkEnd w:id="809"/>
    </w:p>
    <w:p w14:paraId="4C371C75" w14:textId="30AA9D64" w:rsidR="00E66BB1" w:rsidRDefault="00E66BB1" w:rsidP="00E66BB1">
      <w:pPr>
        <w:pStyle w:val="Heading2"/>
        <w:numPr>
          <w:ilvl w:val="0"/>
          <w:numId w:val="0"/>
        </w:numPr>
        <w:ind w:left="576"/>
      </w:pPr>
      <w:bookmarkStart w:id="811" w:name="_Toc99661823"/>
      <w:r>
        <w:t>The ISO Approach</w:t>
      </w:r>
      <w:bookmarkEnd w:id="811"/>
    </w:p>
    <w:p w14:paraId="5F76D4AA" w14:textId="2F75908C" w:rsidR="002972C4" w:rsidRDefault="00C2275E" w:rsidP="009F7A2A">
      <w:r>
        <w:t xml:space="preserve">The ISO methodology recommends using a ranking scheme </w:t>
      </w:r>
      <w:r w:rsidR="00A374B8">
        <w:t>like the following to prioritize socio-economic priorities</w:t>
      </w:r>
      <w:r w:rsidR="00B37354">
        <w:t>:</w:t>
      </w:r>
    </w:p>
    <w:p w14:paraId="6349F6A4" w14:textId="17414017" w:rsidR="009F7A2A" w:rsidRDefault="009F7A2A" w:rsidP="009F7A2A">
      <w:pPr>
        <w:pStyle w:val="Caption"/>
        <w:keepNext/>
        <w:spacing w:before="240"/>
        <w:jc w:val="center"/>
      </w:pPr>
      <w:r>
        <w:t>Table</w:t>
      </w:r>
      <w:r w:rsidR="00E71D70">
        <w:t xml:space="preserve"> 6</w:t>
      </w:r>
      <w:r>
        <w:t>: ISO Socio-Economic Ranking Approach</w:t>
      </w:r>
      <w:r w:rsidR="006765FA">
        <w:rPr>
          <w:rStyle w:val="FootnoteReference"/>
        </w:rPr>
        <w:footnoteReference w:id="32"/>
      </w:r>
    </w:p>
    <w:tbl>
      <w:tblPr>
        <w:tblStyle w:val="ListTable3-Accent2"/>
        <w:tblW w:w="0" w:type="auto"/>
        <w:jc w:val="center"/>
        <w:tblLook w:val="04A0" w:firstRow="1" w:lastRow="0" w:firstColumn="1" w:lastColumn="0" w:noHBand="0" w:noVBand="1"/>
      </w:tblPr>
      <w:tblGrid>
        <w:gridCol w:w="988"/>
        <w:gridCol w:w="2337"/>
        <w:gridCol w:w="2338"/>
        <w:gridCol w:w="2338"/>
      </w:tblGrid>
      <w:tr w:rsidR="002972C4" w14:paraId="711144EF" w14:textId="77777777" w:rsidTr="00EB6A0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88" w:type="dxa"/>
          </w:tcPr>
          <w:p w14:paraId="0DFC0DE7" w14:textId="0A77C086" w:rsidR="002972C4" w:rsidRDefault="002972C4" w:rsidP="004C58C7">
            <w:pPr>
              <w:spacing w:before="60" w:after="60"/>
              <w:ind w:left="0"/>
              <w:jc w:val="center"/>
            </w:pPr>
            <w:r>
              <w:t>Rank</w:t>
            </w:r>
          </w:p>
        </w:tc>
        <w:tc>
          <w:tcPr>
            <w:tcW w:w="2337" w:type="dxa"/>
          </w:tcPr>
          <w:p w14:paraId="19AE096C" w14:textId="06F6536F" w:rsidR="002972C4" w:rsidRDefault="007077E3" w:rsidP="004C58C7">
            <w:pPr>
              <w:spacing w:before="60" w:after="60"/>
              <w:ind w:left="0"/>
              <w:jc w:val="left"/>
              <w:cnfStyle w:val="100000000000" w:firstRow="1" w:lastRow="0" w:firstColumn="0" w:lastColumn="0" w:oddVBand="0" w:evenVBand="0" w:oddHBand="0" w:evenHBand="0" w:firstRowFirstColumn="0" w:firstRowLastColumn="0" w:lastRowFirstColumn="0" w:lastRowLastColumn="0"/>
            </w:pPr>
            <w:r>
              <w:t>Economic Priorities</w:t>
            </w:r>
          </w:p>
        </w:tc>
        <w:tc>
          <w:tcPr>
            <w:tcW w:w="2338" w:type="dxa"/>
          </w:tcPr>
          <w:p w14:paraId="44AC380B" w14:textId="3D446E86" w:rsidR="002972C4" w:rsidRDefault="007077E3" w:rsidP="004C58C7">
            <w:pPr>
              <w:spacing w:before="60" w:after="60"/>
              <w:ind w:left="0"/>
              <w:jc w:val="left"/>
              <w:cnfStyle w:val="100000000000" w:firstRow="1" w:lastRow="0" w:firstColumn="0" w:lastColumn="0" w:oddVBand="0" w:evenVBand="0" w:oddHBand="0" w:evenHBand="0" w:firstRowFirstColumn="0" w:firstRowLastColumn="0" w:lastRowFirstColumn="0" w:lastRowLastColumn="0"/>
            </w:pPr>
            <w:r>
              <w:t xml:space="preserve">Non-economic priorities (social, </w:t>
            </w:r>
            <w:r w:rsidR="000B7313">
              <w:t>environmental</w:t>
            </w:r>
            <w:r w:rsidR="000B7313">
              <w:rPr>
                <w:b w:val="0"/>
                <w:bCs w:val="0"/>
              </w:rPr>
              <w:t>,</w:t>
            </w:r>
            <w:r>
              <w:t xml:space="preserve"> or other)</w:t>
            </w:r>
          </w:p>
        </w:tc>
        <w:tc>
          <w:tcPr>
            <w:tcW w:w="2338" w:type="dxa"/>
          </w:tcPr>
          <w:p w14:paraId="1DEEE699" w14:textId="6A6509E0" w:rsidR="002972C4" w:rsidRDefault="007077E3" w:rsidP="004C58C7">
            <w:pPr>
              <w:spacing w:before="60" w:after="60"/>
              <w:ind w:left="0"/>
              <w:jc w:val="left"/>
              <w:cnfStyle w:val="100000000000" w:firstRow="1" w:lastRow="0" w:firstColumn="0" w:lastColumn="0" w:oddVBand="0" w:evenVBand="0" w:oddHBand="0" w:evenHBand="0" w:firstRowFirstColumn="0" w:firstRowLastColumn="0" w:lastRowFirstColumn="0" w:lastRowLastColumn="0"/>
            </w:pPr>
            <w:r>
              <w:t>Priorities derived from national or sectoral development plans</w:t>
            </w:r>
          </w:p>
        </w:tc>
      </w:tr>
      <w:tr w:rsidR="002972C4" w14:paraId="0F483AB9" w14:textId="77777777" w:rsidTr="00EB6A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3E8E7E5C" w14:textId="4138D3E1" w:rsidR="002972C4" w:rsidRDefault="007077E3" w:rsidP="007077E3">
            <w:pPr>
              <w:spacing w:before="60" w:after="60"/>
              <w:ind w:left="0"/>
              <w:jc w:val="center"/>
            </w:pPr>
            <w:r>
              <w:t>1</w:t>
            </w:r>
          </w:p>
        </w:tc>
        <w:tc>
          <w:tcPr>
            <w:tcW w:w="2337" w:type="dxa"/>
          </w:tcPr>
          <w:p w14:paraId="7B925ADF" w14:textId="5E0D38F4" w:rsidR="007077E3" w:rsidRDefault="007077E3" w:rsidP="007077E3">
            <w:pPr>
              <w:spacing w:before="60" w:after="60"/>
              <w:ind w:left="0"/>
              <w:jc w:val="left"/>
              <w:cnfStyle w:val="000000100000" w:firstRow="0" w:lastRow="0" w:firstColumn="0" w:lastColumn="0" w:oddVBand="0" w:evenVBand="0" w:oddHBand="1" w:evenHBand="0" w:firstRowFirstColumn="0" w:firstRowLastColumn="0" w:lastRowFirstColumn="0" w:lastRowLastColumn="0"/>
            </w:pPr>
            <w:r>
              <w:t>Very important &amp; urgent</w:t>
            </w:r>
          </w:p>
        </w:tc>
        <w:tc>
          <w:tcPr>
            <w:tcW w:w="2338" w:type="dxa"/>
          </w:tcPr>
          <w:p w14:paraId="38B519D8" w14:textId="5EFCA3C4" w:rsidR="002972C4" w:rsidRDefault="007077E3" w:rsidP="007077E3">
            <w:pPr>
              <w:spacing w:before="60" w:after="60"/>
              <w:ind w:left="0"/>
              <w:jc w:val="left"/>
              <w:cnfStyle w:val="000000100000" w:firstRow="0" w:lastRow="0" w:firstColumn="0" w:lastColumn="0" w:oddVBand="0" w:evenVBand="0" w:oddHBand="1" w:evenHBand="0" w:firstRowFirstColumn="0" w:firstRowLastColumn="0" w:lastRowFirstColumn="0" w:lastRowLastColumn="0"/>
            </w:pPr>
            <w:r>
              <w:t>Very serious &amp; urgent problems, public outcry</w:t>
            </w:r>
          </w:p>
        </w:tc>
        <w:tc>
          <w:tcPr>
            <w:tcW w:w="2338" w:type="dxa"/>
          </w:tcPr>
          <w:p w14:paraId="16AD3EA0" w14:textId="15F29559" w:rsidR="002972C4" w:rsidRDefault="007077E3" w:rsidP="007077E3">
            <w:pPr>
              <w:spacing w:before="60" w:after="60"/>
              <w:ind w:left="0"/>
              <w:jc w:val="left"/>
              <w:cnfStyle w:val="000000100000" w:firstRow="0" w:lastRow="0" w:firstColumn="0" w:lastColumn="0" w:oddVBand="0" w:evenVBand="0" w:oddHBand="1" w:evenHBand="0" w:firstRowFirstColumn="0" w:firstRowLastColumn="0" w:lastRowFirstColumn="0" w:lastRowLastColumn="0"/>
            </w:pPr>
            <w:r>
              <w:t>Great importance in the near future</w:t>
            </w:r>
          </w:p>
        </w:tc>
      </w:tr>
      <w:tr w:rsidR="002972C4" w14:paraId="13B7A6B1" w14:textId="77777777" w:rsidTr="00EB6A0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61018054" w14:textId="3C254218" w:rsidR="002972C4" w:rsidRDefault="007077E3" w:rsidP="007077E3">
            <w:pPr>
              <w:spacing w:before="60" w:after="60"/>
              <w:ind w:left="0"/>
              <w:jc w:val="center"/>
            </w:pPr>
            <w:r>
              <w:t>2</w:t>
            </w:r>
          </w:p>
        </w:tc>
        <w:tc>
          <w:tcPr>
            <w:tcW w:w="2337" w:type="dxa"/>
          </w:tcPr>
          <w:p w14:paraId="11A50E67" w14:textId="0C459423" w:rsidR="002972C4" w:rsidRDefault="007077E3" w:rsidP="007077E3">
            <w:pPr>
              <w:spacing w:before="60" w:after="60"/>
              <w:ind w:left="0"/>
              <w:jc w:val="left"/>
              <w:cnfStyle w:val="000000000000" w:firstRow="0" w:lastRow="0" w:firstColumn="0" w:lastColumn="0" w:oddVBand="0" w:evenVBand="0" w:oddHBand="0" w:evenHBand="0" w:firstRowFirstColumn="0" w:firstRowLastColumn="0" w:lastRowFirstColumn="0" w:lastRowLastColumn="0"/>
            </w:pPr>
            <w:r>
              <w:t>Highly important</w:t>
            </w:r>
          </w:p>
        </w:tc>
        <w:tc>
          <w:tcPr>
            <w:tcW w:w="2338" w:type="dxa"/>
          </w:tcPr>
          <w:p w14:paraId="042650E0" w14:textId="4D0BD0DD" w:rsidR="002972C4" w:rsidRDefault="007077E3" w:rsidP="007077E3">
            <w:pPr>
              <w:spacing w:before="60" w:after="60"/>
              <w:ind w:left="0"/>
              <w:jc w:val="left"/>
              <w:cnfStyle w:val="000000000000" w:firstRow="0" w:lastRow="0" w:firstColumn="0" w:lastColumn="0" w:oddVBand="0" w:evenVBand="0" w:oddHBand="0" w:evenHBand="0" w:firstRowFirstColumn="0" w:firstRowLastColumn="0" w:lastRowFirstColumn="0" w:lastRowLastColumn="0"/>
            </w:pPr>
            <w:r>
              <w:t>Serious problems, common occurrence, media attention</w:t>
            </w:r>
          </w:p>
        </w:tc>
        <w:tc>
          <w:tcPr>
            <w:tcW w:w="2338" w:type="dxa"/>
          </w:tcPr>
          <w:p w14:paraId="4CF9517A" w14:textId="02D4E802" w:rsidR="002972C4" w:rsidRDefault="007077E3" w:rsidP="007077E3">
            <w:pPr>
              <w:spacing w:before="60" w:after="60"/>
              <w:ind w:left="0"/>
              <w:jc w:val="left"/>
              <w:cnfStyle w:val="000000000000" w:firstRow="0" w:lastRow="0" w:firstColumn="0" w:lastColumn="0" w:oddVBand="0" w:evenVBand="0" w:oddHBand="0" w:evenHBand="0" w:firstRowFirstColumn="0" w:firstRowLastColumn="0" w:lastRowFirstColumn="0" w:lastRowLastColumn="0"/>
            </w:pPr>
            <w:r>
              <w:t>Great importance, if conditions apply</w:t>
            </w:r>
          </w:p>
        </w:tc>
      </w:tr>
      <w:tr w:rsidR="002972C4" w14:paraId="6FB9AA95" w14:textId="77777777" w:rsidTr="00EB6A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078280F6" w14:textId="7C656702" w:rsidR="002972C4" w:rsidRDefault="007077E3" w:rsidP="007077E3">
            <w:pPr>
              <w:spacing w:before="60" w:after="60"/>
              <w:ind w:left="0"/>
              <w:jc w:val="center"/>
            </w:pPr>
            <w:r>
              <w:t>3</w:t>
            </w:r>
          </w:p>
        </w:tc>
        <w:tc>
          <w:tcPr>
            <w:tcW w:w="2337" w:type="dxa"/>
          </w:tcPr>
          <w:p w14:paraId="349A1ABC" w14:textId="6B086AFD" w:rsidR="002972C4" w:rsidRDefault="007077E3" w:rsidP="007077E3">
            <w:pPr>
              <w:spacing w:before="60" w:after="60"/>
              <w:ind w:left="0"/>
              <w:jc w:val="left"/>
              <w:cnfStyle w:val="000000100000" w:firstRow="0" w:lastRow="0" w:firstColumn="0" w:lastColumn="0" w:oddVBand="0" w:evenVBand="0" w:oddHBand="1" w:evenHBand="0" w:firstRowFirstColumn="0" w:firstRowLastColumn="0" w:lastRowFirstColumn="0" w:lastRowLastColumn="0"/>
            </w:pPr>
            <w:r>
              <w:t>Moderately important</w:t>
            </w:r>
          </w:p>
        </w:tc>
        <w:tc>
          <w:tcPr>
            <w:tcW w:w="2338" w:type="dxa"/>
          </w:tcPr>
          <w:p w14:paraId="17006F13" w14:textId="6BFAEFAD" w:rsidR="002972C4" w:rsidRDefault="007077E3" w:rsidP="007077E3">
            <w:pPr>
              <w:spacing w:before="60" w:after="60"/>
              <w:ind w:left="0"/>
              <w:jc w:val="left"/>
              <w:cnfStyle w:val="000000100000" w:firstRow="0" w:lastRow="0" w:firstColumn="0" w:lastColumn="0" w:oddVBand="0" w:evenVBand="0" w:oddHBand="1" w:evenHBand="0" w:firstRowFirstColumn="0" w:firstRowLastColumn="0" w:lastRowFirstColumn="0" w:lastRowLastColumn="0"/>
            </w:pPr>
            <w:r>
              <w:t>Serious problems, some media reports</w:t>
            </w:r>
          </w:p>
        </w:tc>
        <w:tc>
          <w:tcPr>
            <w:tcW w:w="2338" w:type="dxa"/>
          </w:tcPr>
          <w:p w14:paraId="06B1D80A" w14:textId="066E5B1E" w:rsidR="002972C4" w:rsidRDefault="007077E3" w:rsidP="007077E3">
            <w:pPr>
              <w:spacing w:before="60" w:after="60"/>
              <w:ind w:left="0"/>
              <w:jc w:val="left"/>
              <w:cnfStyle w:val="000000100000" w:firstRow="0" w:lastRow="0" w:firstColumn="0" w:lastColumn="0" w:oddVBand="0" w:evenVBand="0" w:oddHBand="1" w:evenHBand="0" w:firstRowFirstColumn="0" w:firstRowLastColumn="0" w:lastRowFirstColumn="0" w:lastRowLastColumn="0"/>
            </w:pPr>
            <w:r>
              <w:t>Importance in the medium term</w:t>
            </w:r>
          </w:p>
        </w:tc>
      </w:tr>
      <w:tr w:rsidR="002972C4" w14:paraId="177069C9" w14:textId="77777777" w:rsidTr="00EB6A0C">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40D203C0" w14:textId="592DC531" w:rsidR="002972C4" w:rsidRDefault="007077E3" w:rsidP="007077E3">
            <w:pPr>
              <w:spacing w:before="60" w:after="60"/>
              <w:ind w:left="0"/>
              <w:jc w:val="center"/>
            </w:pPr>
            <w:r>
              <w:t>4</w:t>
            </w:r>
          </w:p>
        </w:tc>
        <w:tc>
          <w:tcPr>
            <w:tcW w:w="2337" w:type="dxa"/>
          </w:tcPr>
          <w:p w14:paraId="53E6ACB3" w14:textId="0B1E360C" w:rsidR="002972C4" w:rsidRDefault="007077E3" w:rsidP="007077E3">
            <w:pPr>
              <w:spacing w:before="60" w:after="60"/>
              <w:ind w:left="0"/>
              <w:jc w:val="left"/>
              <w:cnfStyle w:val="000000000000" w:firstRow="0" w:lastRow="0" w:firstColumn="0" w:lastColumn="0" w:oddVBand="0" w:evenVBand="0" w:oddHBand="0" w:evenHBand="0" w:firstRowFirstColumn="0" w:firstRowLastColumn="0" w:lastRowFirstColumn="0" w:lastRowLastColumn="0"/>
            </w:pPr>
            <w:r>
              <w:t>Of secondary importance</w:t>
            </w:r>
          </w:p>
        </w:tc>
        <w:tc>
          <w:tcPr>
            <w:tcW w:w="2338" w:type="dxa"/>
          </w:tcPr>
          <w:p w14:paraId="537C2199" w14:textId="115E6AAB" w:rsidR="002972C4" w:rsidRDefault="007077E3" w:rsidP="007077E3">
            <w:pPr>
              <w:spacing w:before="60" w:after="60"/>
              <w:ind w:left="0"/>
              <w:jc w:val="left"/>
              <w:cnfStyle w:val="000000000000" w:firstRow="0" w:lastRow="0" w:firstColumn="0" w:lastColumn="0" w:oddVBand="0" w:evenVBand="0" w:oddHBand="0" w:evenHBand="0" w:firstRowFirstColumn="0" w:firstRowLastColumn="0" w:lastRowFirstColumn="0" w:lastRowLastColumn="0"/>
            </w:pPr>
            <w:r>
              <w:t>Problems are localized, no media reaction</w:t>
            </w:r>
          </w:p>
        </w:tc>
        <w:tc>
          <w:tcPr>
            <w:tcW w:w="2338" w:type="dxa"/>
          </w:tcPr>
          <w:p w14:paraId="5C21CADD" w14:textId="61118A7E" w:rsidR="002972C4" w:rsidRDefault="007077E3" w:rsidP="007077E3">
            <w:pPr>
              <w:spacing w:before="60" w:after="60"/>
              <w:ind w:left="0"/>
              <w:jc w:val="left"/>
              <w:cnfStyle w:val="000000000000" w:firstRow="0" w:lastRow="0" w:firstColumn="0" w:lastColumn="0" w:oddVBand="0" w:evenVBand="0" w:oddHBand="0" w:evenHBand="0" w:firstRowFirstColumn="0" w:firstRowLastColumn="0" w:lastRowFirstColumn="0" w:lastRowLastColumn="0"/>
            </w:pPr>
            <w:r>
              <w:t>Important in the long term</w:t>
            </w:r>
          </w:p>
        </w:tc>
      </w:tr>
      <w:tr w:rsidR="002972C4" w14:paraId="0FCB8414" w14:textId="77777777" w:rsidTr="00EB6A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4E971444" w14:textId="4BF2C03E" w:rsidR="002972C4" w:rsidRDefault="007077E3" w:rsidP="007077E3">
            <w:pPr>
              <w:spacing w:before="60" w:after="60"/>
              <w:ind w:left="0"/>
              <w:jc w:val="center"/>
            </w:pPr>
            <w:r>
              <w:t>5</w:t>
            </w:r>
          </w:p>
        </w:tc>
        <w:tc>
          <w:tcPr>
            <w:tcW w:w="2337" w:type="dxa"/>
          </w:tcPr>
          <w:p w14:paraId="14F16326" w14:textId="08DE15B9" w:rsidR="002972C4" w:rsidRDefault="007077E3" w:rsidP="007077E3">
            <w:pPr>
              <w:spacing w:before="60" w:after="60"/>
              <w:ind w:left="0"/>
              <w:jc w:val="left"/>
              <w:cnfStyle w:val="000000100000" w:firstRow="0" w:lastRow="0" w:firstColumn="0" w:lastColumn="0" w:oddVBand="0" w:evenVBand="0" w:oddHBand="1" w:evenHBand="0" w:firstRowFirstColumn="0" w:firstRowLastColumn="0" w:lastRowFirstColumn="0" w:lastRowLastColumn="0"/>
            </w:pPr>
            <w:r>
              <w:t>Not important</w:t>
            </w:r>
          </w:p>
        </w:tc>
        <w:tc>
          <w:tcPr>
            <w:tcW w:w="2338" w:type="dxa"/>
          </w:tcPr>
          <w:p w14:paraId="0B75789B" w14:textId="248893EF" w:rsidR="002972C4" w:rsidRDefault="007077E3" w:rsidP="007077E3">
            <w:pPr>
              <w:spacing w:before="60" w:after="60"/>
              <w:ind w:left="0"/>
              <w:jc w:val="left"/>
              <w:cnfStyle w:val="000000100000" w:firstRow="0" w:lastRow="0" w:firstColumn="0" w:lastColumn="0" w:oddVBand="0" w:evenVBand="0" w:oddHBand="1" w:evenHBand="0" w:firstRowFirstColumn="0" w:firstRowLastColumn="0" w:lastRowFirstColumn="0" w:lastRowLastColumn="0"/>
            </w:pPr>
            <w:r>
              <w:t>Other issues</w:t>
            </w:r>
          </w:p>
        </w:tc>
        <w:tc>
          <w:tcPr>
            <w:tcW w:w="2338" w:type="dxa"/>
          </w:tcPr>
          <w:p w14:paraId="34A096F2" w14:textId="4F4E70F3" w:rsidR="002972C4" w:rsidRDefault="007077E3" w:rsidP="007077E3">
            <w:pPr>
              <w:spacing w:before="60" w:after="60"/>
              <w:ind w:left="0"/>
              <w:jc w:val="left"/>
              <w:cnfStyle w:val="000000100000" w:firstRow="0" w:lastRow="0" w:firstColumn="0" w:lastColumn="0" w:oddVBand="0" w:evenVBand="0" w:oddHBand="1" w:evenHBand="0" w:firstRowFirstColumn="0" w:firstRowLastColumn="0" w:lastRowFirstColumn="0" w:lastRowLastColumn="0"/>
            </w:pPr>
            <w:r>
              <w:t>Unimportant</w:t>
            </w:r>
          </w:p>
        </w:tc>
      </w:tr>
    </w:tbl>
    <w:p w14:paraId="607046EF" w14:textId="321F3589" w:rsidR="00EE29DE" w:rsidRDefault="00906594" w:rsidP="009D71E6">
      <w:r>
        <w:t xml:space="preserve">As noted earlier, the ISO methodology </w:t>
      </w:r>
      <w:r w:rsidR="00A10E7D">
        <w:t xml:space="preserve">was developed primarily for developing countries. </w:t>
      </w:r>
      <w:r w:rsidR="009F7A2A">
        <w:t xml:space="preserve">For </w:t>
      </w:r>
      <w:r w:rsidR="00612DA9">
        <w:t>industrialized democracies</w:t>
      </w:r>
      <w:r w:rsidR="00A10E7D">
        <w:t xml:space="preserve"> like Canada</w:t>
      </w:r>
      <w:r w:rsidR="00612DA9">
        <w:t xml:space="preserve">, </w:t>
      </w:r>
      <w:r w:rsidR="00410E50">
        <w:t>non-economic priorities are diverse</w:t>
      </w:r>
      <w:r w:rsidR="00001E83">
        <w:t xml:space="preserve">, as are priorities derived from national or sectoral development plans. </w:t>
      </w:r>
      <w:r w:rsidR="00567A02">
        <w:t xml:space="preserve">However, the ISO methodology also provides for </w:t>
      </w:r>
      <w:r w:rsidR="00E901B3">
        <w:t>“overriding priorities” marked as “1*”</w:t>
      </w:r>
      <w:r w:rsidR="00B27816">
        <w:t>.</w:t>
      </w:r>
    </w:p>
    <w:p w14:paraId="6513C96F" w14:textId="07552CE1" w:rsidR="004E5245" w:rsidRDefault="00A10E7D" w:rsidP="009D71E6">
      <w:r>
        <w:t xml:space="preserve">This “First Draft” </w:t>
      </w:r>
      <w:r w:rsidR="00153AFD">
        <w:t xml:space="preserve">articulates </w:t>
      </w:r>
      <w:r w:rsidR="002F0278">
        <w:t>Sector</w:t>
      </w:r>
      <w:r w:rsidR="00153AFD">
        <w:t xml:space="preserve"> Priorities</w:t>
      </w:r>
      <w:r w:rsidR="00B27816">
        <w:t xml:space="preserve"> that can be understood as “overriding priorities”</w:t>
      </w:r>
      <w:r w:rsidR="00153AFD">
        <w:t xml:space="preserve"> based on </w:t>
      </w:r>
      <w:r w:rsidR="004F6E9B">
        <w:t xml:space="preserve">a combination of Economic Priorities and Non-Economic Priorities </w:t>
      </w:r>
      <w:r w:rsidR="00182E5B">
        <w:t>through</w:t>
      </w:r>
      <w:r w:rsidR="004F6E9B">
        <w:t xml:space="preserve"> a combination of </w:t>
      </w:r>
      <w:r w:rsidR="004E5245">
        <w:t xml:space="preserve">background research, </w:t>
      </w:r>
      <w:r w:rsidR="005F1A10">
        <w:t xml:space="preserve">the Speech from the Throne, </w:t>
      </w:r>
      <w:r w:rsidR="004F6E9B">
        <w:t xml:space="preserve">ranking </w:t>
      </w:r>
      <w:r w:rsidR="000E23B2">
        <w:t>sectors in terms of economic importance</w:t>
      </w:r>
      <w:r w:rsidR="004E5245">
        <w:t>,</w:t>
      </w:r>
      <w:r w:rsidR="000E23B2">
        <w:t xml:space="preserve"> </w:t>
      </w:r>
      <w:r w:rsidR="004F6E9B">
        <w:t>and results of stakeholder consultation</w:t>
      </w:r>
      <w:r w:rsidR="004E5245">
        <w:t>s</w:t>
      </w:r>
      <w:r w:rsidR="004F6E9B">
        <w:t xml:space="preserve">. </w:t>
      </w:r>
      <w:r w:rsidR="00655ABD">
        <w:t xml:space="preserve">While stakeholder consultations did not always get to the level of sector priorities, they did frequently articulate “overriding” public policy concerns and problems. </w:t>
      </w:r>
      <w:r w:rsidR="000E23B2">
        <w:t>Th</w:t>
      </w:r>
      <w:r w:rsidR="00DF35E8">
        <w:t>is has resulted in</w:t>
      </w:r>
      <w:r w:rsidR="004E5245">
        <w:t>:</w:t>
      </w:r>
    </w:p>
    <w:p w14:paraId="6DADC883" w14:textId="77777777" w:rsidR="004E5245" w:rsidRDefault="00DF35E8" w:rsidP="004E5245">
      <w:pPr>
        <w:pStyle w:val="ListParagraph"/>
        <w:numPr>
          <w:ilvl w:val="0"/>
          <w:numId w:val="34"/>
        </w:numPr>
      </w:pPr>
      <w:r>
        <w:t>certain System Priorities – i.e.</w:t>
      </w:r>
      <w:r w:rsidR="004E5245">
        <w:t>:</w:t>
      </w:r>
    </w:p>
    <w:p w14:paraId="24F727DF" w14:textId="358DD66C" w:rsidR="000E23B2" w:rsidRDefault="004E5245" w:rsidP="004E5245">
      <w:pPr>
        <w:pStyle w:val="ListParagraph"/>
        <w:numPr>
          <w:ilvl w:val="1"/>
          <w:numId w:val="34"/>
        </w:numPr>
      </w:pPr>
      <w:r>
        <w:t>Promote Diversity, Equity, Inclusion and Participation in the Standards System; and</w:t>
      </w:r>
    </w:p>
    <w:p w14:paraId="6A6B7EC8" w14:textId="72D0C983" w:rsidR="004E5245" w:rsidRDefault="004E5245" w:rsidP="00441800">
      <w:pPr>
        <w:pStyle w:val="ListParagraph"/>
        <w:numPr>
          <w:ilvl w:val="1"/>
          <w:numId w:val="34"/>
        </w:numPr>
      </w:pPr>
      <w:r>
        <w:t>Strengthen Partnerships with Indigenous People</w:t>
      </w:r>
      <w:r w:rsidR="00441800">
        <w:t>s, and</w:t>
      </w:r>
    </w:p>
    <w:p w14:paraId="0C9DE9C2" w14:textId="0148F23F" w:rsidR="00441800" w:rsidRDefault="002F0278" w:rsidP="00441800">
      <w:pPr>
        <w:pStyle w:val="ListParagraph"/>
        <w:numPr>
          <w:ilvl w:val="0"/>
          <w:numId w:val="34"/>
        </w:numPr>
      </w:pPr>
      <w:r>
        <w:lastRenderedPageBreak/>
        <w:t>Sector</w:t>
      </w:r>
      <w:r w:rsidR="00441800">
        <w:t xml:space="preserve"> Priorities:</w:t>
      </w:r>
    </w:p>
    <w:p w14:paraId="673B1082" w14:textId="01149048" w:rsidR="00984735" w:rsidRDefault="00984735" w:rsidP="00984735">
      <w:pPr>
        <w:pStyle w:val="ListParagraph"/>
        <w:numPr>
          <w:ilvl w:val="1"/>
          <w:numId w:val="34"/>
        </w:numPr>
      </w:pPr>
      <w:r>
        <w:t xml:space="preserve">Climate Change </w:t>
      </w:r>
      <w:r w:rsidR="00BF0CA8">
        <w:t xml:space="preserve">Mitigation and </w:t>
      </w:r>
      <w:r w:rsidR="00D54964">
        <w:t>Resilience</w:t>
      </w:r>
      <w:r>
        <w:t>;</w:t>
      </w:r>
    </w:p>
    <w:p w14:paraId="5FF544FC" w14:textId="77777777" w:rsidR="00984735" w:rsidRDefault="00984735" w:rsidP="00984735">
      <w:pPr>
        <w:pStyle w:val="ListParagraph"/>
        <w:numPr>
          <w:ilvl w:val="1"/>
          <w:numId w:val="34"/>
        </w:numPr>
      </w:pPr>
      <w:r>
        <w:t>Digital Economy and Advanced Manufacturing;</w:t>
      </w:r>
    </w:p>
    <w:p w14:paraId="6B94144E" w14:textId="6B9E72E4" w:rsidR="00BF0CA8" w:rsidRDefault="00BF0CA8" w:rsidP="00984735">
      <w:pPr>
        <w:pStyle w:val="ListParagraph"/>
        <w:numPr>
          <w:ilvl w:val="1"/>
          <w:numId w:val="34"/>
        </w:numPr>
      </w:pPr>
      <w:r>
        <w:t>Health, Well-Being and Safety; and</w:t>
      </w:r>
    </w:p>
    <w:p w14:paraId="278769A5" w14:textId="743B59F4" w:rsidR="00984735" w:rsidRDefault="00984735" w:rsidP="00BF0CA8">
      <w:pPr>
        <w:pStyle w:val="ListParagraph"/>
        <w:numPr>
          <w:ilvl w:val="1"/>
          <w:numId w:val="34"/>
        </w:numPr>
      </w:pPr>
      <w:r>
        <w:t>Supply Chain Stability</w:t>
      </w:r>
      <w:r w:rsidR="00BF0CA8">
        <w:t>.</w:t>
      </w:r>
    </w:p>
    <w:p w14:paraId="33BC5B93" w14:textId="447FDBFA" w:rsidR="00030299" w:rsidRDefault="00030299" w:rsidP="009D71E6">
      <w:r>
        <w:t xml:space="preserve">Below, we outline how economic </w:t>
      </w:r>
      <w:r w:rsidR="00AE2747">
        <w:t>priorities were considered in develop</w:t>
      </w:r>
      <w:r w:rsidR="002F0278">
        <w:t>ing</w:t>
      </w:r>
      <w:r w:rsidR="00AE2747">
        <w:t xml:space="preserve"> </w:t>
      </w:r>
      <w:r w:rsidR="002F0278">
        <w:t>Sector</w:t>
      </w:r>
      <w:r w:rsidR="00AE2747">
        <w:t xml:space="preserve"> Priorities</w:t>
      </w:r>
      <w:r w:rsidR="0026414D">
        <w:t>.</w:t>
      </w:r>
    </w:p>
    <w:p w14:paraId="0966B0CF" w14:textId="69E7E8AE" w:rsidR="0026414D" w:rsidRDefault="007B7375" w:rsidP="0026414D">
      <w:pPr>
        <w:pStyle w:val="Heading2"/>
        <w:numPr>
          <w:ilvl w:val="0"/>
          <w:numId w:val="0"/>
        </w:numPr>
        <w:ind w:left="576"/>
      </w:pPr>
      <w:bookmarkStart w:id="812" w:name="_Toc99661824"/>
      <w:r>
        <w:t xml:space="preserve">From </w:t>
      </w:r>
      <w:r w:rsidR="0026414D">
        <w:t>Economic Priorities</w:t>
      </w:r>
      <w:r>
        <w:t xml:space="preserve"> to </w:t>
      </w:r>
      <w:r w:rsidR="002F0278">
        <w:t>Sector</w:t>
      </w:r>
      <w:r>
        <w:t xml:space="preserve"> Priorities</w:t>
      </w:r>
      <w:bookmarkEnd w:id="812"/>
    </w:p>
    <w:p w14:paraId="0614857C" w14:textId="79D7006A" w:rsidR="0026414D" w:rsidRDefault="00870211" w:rsidP="009D71E6">
      <w:r>
        <w:t>Canada’s economy of $1.98 trillion is largely based on service-producing industries, which account for approximately 71% of GDP. Manufacturing, mining, quarrying and oil and gas extraction (i.e., energy) are the second and third largest sectors of the economy</w:t>
      </w:r>
      <w:r w:rsidR="00D84E92">
        <w:t>.</w:t>
      </w:r>
    </w:p>
    <w:p w14:paraId="67599FDC" w14:textId="688C039E" w:rsidR="00EB1B35" w:rsidRDefault="008E2110" w:rsidP="009D71E6">
      <w:r>
        <w:t xml:space="preserve">To consider which </w:t>
      </w:r>
      <w:r w:rsidR="005D0AB0">
        <w:t xml:space="preserve">sectors might be </w:t>
      </w:r>
      <w:r w:rsidR="00BB764D">
        <w:t xml:space="preserve">considered </w:t>
      </w:r>
      <w:r w:rsidR="00523D27">
        <w:t xml:space="preserve">“overriding” or </w:t>
      </w:r>
      <w:r w:rsidR="00BB764D">
        <w:t>“</w:t>
      </w:r>
      <w:r w:rsidR="002F0278">
        <w:t>Sector</w:t>
      </w:r>
      <w:r w:rsidR="00BB764D">
        <w:t xml:space="preserve"> Priorities”, we followed the ISO methodology and outlined</w:t>
      </w:r>
      <w:r w:rsidR="0067735E">
        <w:t xml:space="preserve"> Canada’s major economic sectors </w:t>
      </w:r>
      <w:r w:rsidR="00FB60EC">
        <w:t>in terms of importance with respect to GDP, employment, exports, and imports</w:t>
      </w:r>
      <w:r w:rsidR="0005408B">
        <w:t xml:space="preserve"> using the following ranges:</w:t>
      </w:r>
    </w:p>
    <w:p w14:paraId="7D552A93" w14:textId="6134F848" w:rsidR="0057365C" w:rsidRDefault="0057365C" w:rsidP="0057365C">
      <w:pPr>
        <w:pStyle w:val="Caption"/>
        <w:keepNext/>
        <w:spacing w:before="240"/>
        <w:jc w:val="center"/>
      </w:pPr>
      <w:r>
        <w:t>Table</w:t>
      </w:r>
      <w:r w:rsidR="00E71D70">
        <w:t xml:space="preserve"> 7</w:t>
      </w:r>
      <w:r>
        <w:t>: Quantitative Rankings for Economic Indicators</w:t>
      </w:r>
    </w:p>
    <w:tbl>
      <w:tblPr>
        <w:tblStyle w:val="GridTable5Dark-Accent2"/>
        <w:tblW w:w="7933" w:type="dxa"/>
        <w:jc w:val="center"/>
        <w:tblLook w:val="04A0" w:firstRow="1" w:lastRow="0" w:firstColumn="1" w:lastColumn="0" w:noHBand="0" w:noVBand="1"/>
      </w:tblPr>
      <w:tblGrid>
        <w:gridCol w:w="2294"/>
        <w:gridCol w:w="1127"/>
        <w:gridCol w:w="1128"/>
        <w:gridCol w:w="1128"/>
        <w:gridCol w:w="1128"/>
        <w:gridCol w:w="1128"/>
      </w:tblGrid>
      <w:tr w:rsidR="0057365C" w14:paraId="15973CE2" w14:textId="77777777" w:rsidTr="005736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4" w:type="dxa"/>
          </w:tcPr>
          <w:p w14:paraId="6E33F63D" w14:textId="4766960C" w:rsidR="00613395" w:rsidRDefault="00613395" w:rsidP="0057365C">
            <w:pPr>
              <w:ind w:left="0"/>
              <w:jc w:val="left"/>
            </w:pPr>
            <w:r>
              <w:t>Rank</w:t>
            </w:r>
          </w:p>
        </w:tc>
        <w:tc>
          <w:tcPr>
            <w:tcW w:w="1127" w:type="dxa"/>
          </w:tcPr>
          <w:p w14:paraId="5A7A8249" w14:textId="3F0C7C76" w:rsidR="00613395" w:rsidRDefault="00613395" w:rsidP="0057365C">
            <w:pPr>
              <w:ind w:left="0"/>
              <w:jc w:val="center"/>
              <w:cnfStyle w:val="100000000000" w:firstRow="1" w:lastRow="0" w:firstColumn="0" w:lastColumn="0" w:oddVBand="0" w:evenVBand="0" w:oddHBand="0" w:evenHBand="0" w:firstRowFirstColumn="0" w:firstRowLastColumn="0" w:lastRowFirstColumn="0" w:lastRowLastColumn="0"/>
            </w:pPr>
            <w:r>
              <w:t>1</w:t>
            </w:r>
          </w:p>
        </w:tc>
        <w:tc>
          <w:tcPr>
            <w:tcW w:w="1128" w:type="dxa"/>
          </w:tcPr>
          <w:p w14:paraId="28E51BBD" w14:textId="5D0F9800" w:rsidR="00613395" w:rsidRDefault="00613395" w:rsidP="0057365C">
            <w:pPr>
              <w:ind w:left="0"/>
              <w:jc w:val="center"/>
              <w:cnfStyle w:val="100000000000" w:firstRow="1" w:lastRow="0" w:firstColumn="0" w:lastColumn="0" w:oddVBand="0" w:evenVBand="0" w:oddHBand="0" w:evenHBand="0" w:firstRowFirstColumn="0" w:firstRowLastColumn="0" w:lastRowFirstColumn="0" w:lastRowLastColumn="0"/>
            </w:pPr>
            <w:r>
              <w:t>2</w:t>
            </w:r>
          </w:p>
        </w:tc>
        <w:tc>
          <w:tcPr>
            <w:tcW w:w="1128" w:type="dxa"/>
          </w:tcPr>
          <w:p w14:paraId="7865E6BE" w14:textId="3A472FBC" w:rsidR="00613395" w:rsidRDefault="00613395" w:rsidP="0057365C">
            <w:pPr>
              <w:ind w:left="0"/>
              <w:jc w:val="center"/>
              <w:cnfStyle w:val="100000000000" w:firstRow="1" w:lastRow="0" w:firstColumn="0" w:lastColumn="0" w:oddVBand="0" w:evenVBand="0" w:oddHBand="0" w:evenHBand="0" w:firstRowFirstColumn="0" w:firstRowLastColumn="0" w:lastRowFirstColumn="0" w:lastRowLastColumn="0"/>
            </w:pPr>
            <w:r>
              <w:t>3</w:t>
            </w:r>
          </w:p>
        </w:tc>
        <w:tc>
          <w:tcPr>
            <w:tcW w:w="1128" w:type="dxa"/>
          </w:tcPr>
          <w:p w14:paraId="7851F2FE" w14:textId="57FF232D" w:rsidR="00613395" w:rsidRDefault="00613395" w:rsidP="0057365C">
            <w:pPr>
              <w:ind w:left="0"/>
              <w:jc w:val="center"/>
              <w:cnfStyle w:val="100000000000" w:firstRow="1" w:lastRow="0" w:firstColumn="0" w:lastColumn="0" w:oddVBand="0" w:evenVBand="0" w:oddHBand="0" w:evenHBand="0" w:firstRowFirstColumn="0" w:firstRowLastColumn="0" w:lastRowFirstColumn="0" w:lastRowLastColumn="0"/>
            </w:pPr>
            <w:r>
              <w:t>4</w:t>
            </w:r>
          </w:p>
        </w:tc>
        <w:tc>
          <w:tcPr>
            <w:tcW w:w="1128" w:type="dxa"/>
          </w:tcPr>
          <w:p w14:paraId="7AE3F0BB" w14:textId="71F5540E" w:rsidR="00613395" w:rsidRDefault="00613395" w:rsidP="0057365C">
            <w:pPr>
              <w:ind w:left="0"/>
              <w:jc w:val="center"/>
              <w:cnfStyle w:val="100000000000" w:firstRow="1" w:lastRow="0" w:firstColumn="0" w:lastColumn="0" w:oddVBand="0" w:evenVBand="0" w:oddHBand="0" w:evenHBand="0" w:firstRowFirstColumn="0" w:firstRowLastColumn="0" w:lastRowFirstColumn="0" w:lastRowLastColumn="0"/>
            </w:pPr>
            <w:r>
              <w:t>5</w:t>
            </w:r>
          </w:p>
        </w:tc>
      </w:tr>
      <w:tr w:rsidR="0057365C" w14:paraId="5423F683" w14:textId="77777777" w:rsidTr="005736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4" w:type="dxa"/>
          </w:tcPr>
          <w:p w14:paraId="660762D2" w14:textId="7EAFF30F" w:rsidR="00613395" w:rsidRDefault="00613395" w:rsidP="0057365C">
            <w:pPr>
              <w:spacing w:before="60" w:after="60"/>
              <w:ind w:left="0"/>
              <w:jc w:val="left"/>
            </w:pPr>
            <w:r>
              <w:t>Percent Contribution to GDP, Employment, Exports, or Imports</w:t>
            </w:r>
          </w:p>
        </w:tc>
        <w:tc>
          <w:tcPr>
            <w:tcW w:w="1127" w:type="dxa"/>
          </w:tcPr>
          <w:p w14:paraId="4466FF62" w14:textId="156C3CBC" w:rsidR="00613395" w:rsidRDefault="001C5473" w:rsidP="0057365C">
            <w:pPr>
              <w:spacing w:before="60" w:after="60"/>
              <w:ind w:left="0"/>
              <w:jc w:val="center"/>
              <w:cnfStyle w:val="000000100000" w:firstRow="0" w:lastRow="0" w:firstColumn="0" w:lastColumn="0" w:oddVBand="0" w:evenVBand="0" w:oddHBand="1" w:evenHBand="0" w:firstRowFirstColumn="0" w:firstRowLastColumn="0" w:lastRowFirstColumn="0" w:lastRowLastColumn="0"/>
            </w:pPr>
            <w:r>
              <w:rPr>
                <w:rFonts w:cstheme="minorHAnsi"/>
              </w:rPr>
              <w:t>≥</w:t>
            </w:r>
            <w:r>
              <w:t>10%</w:t>
            </w:r>
          </w:p>
        </w:tc>
        <w:tc>
          <w:tcPr>
            <w:tcW w:w="1128" w:type="dxa"/>
          </w:tcPr>
          <w:p w14:paraId="3E603E6C" w14:textId="65A71972" w:rsidR="00613395" w:rsidRDefault="0057365C" w:rsidP="0057365C">
            <w:pPr>
              <w:spacing w:before="60" w:after="60"/>
              <w:ind w:left="0"/>
              <w:jc w:val="center"/>
              <w:cnfStyle w:val="000000100000" w:firstRow="0" w:lastRow="0" w:firstColumn="0" w:lastColumn="0" w:oddVBand="0" w:evenVBand="0" w:oddHBand="1" w:evenHBand="0" w:firstRowFirstColumn="0" w:firstRowLastColumn="0" w:lastRowFirstColumn="0" w:lastRowLastColumn="0"/>
            </w:pPr>
            <w:r>
              <w:t>5-9.9%</w:t>
            </w:r>
          </w:p>
        </w:tc>
        <w:tc>
          <w:tcPr>
            <w:tcW w:w="1128" w:type="dxa"/>
          </w:tcPr>
          <w:p w14:paraId="0D479DB0" w14:textId="7C4B46B4" w:rsidR="00613395" w:rsidRDefault="0057365C" w:rsidP="0057365C">
            <w:pPr>
              <w:spacing w:before="60" w:after="60"/>
              <w:ind w:left="0"/>
              <w:jc w:val="center"/>
              <w:cnfStyle w:val="000000100000" w:firstRow="0" w:lastRow="0" w:firstColumn="0" w:lastColumn="0" w:oddVBand="0" w:evenVBand="0" w:oddHBand="1" w:evenHBand="0" w:firstRowFirstColumn="0" w:firstRowLastColumn="0" w:lastRowFirstColumn="0" w:lastRowLastColumn="0"/>
            </w:pPr>
            <w:r>
              <w:t>1-4.9%</w:t>
            </w:r>
          </w:p>
        </w:tc>
        <w:tc>
          <w:tcPr>
            <w:tcW w:w="1128" w:type="dxa"/>
          </w:tcPr>
          <w:p w14:paraId="0F79245C" w14:textId="74D5FEDA" w:rsidR="00613395" w:rsidRDefault="0057365C" w:rsidP="0057365C">
            <w:pPr>
              <w:spacing w:before="60" w:after="60"/>
              <w:ind w:left="0"/>
              <w:jc w:val="center"/>
              <w:cnfStyle w:val="000000100000" w:firstRow="0" w:lastRow="0" w:firstColumn="0" w:lastColumn="0" w:oddVBand="0" w:evenVBand="0" w:oddHBand="1" w:evenHBand="0" w:firstRowFirstColumn="0" w:firstRowLastColumn="0" w:lastRowFirstColumn="0" w:lastRowLastColumn="0"/>
            </w:pPr>
            <w:r>
              <w:t>0.2-0.9%</w:t>
            </w:r>
          </w:p>
        </w:tc>
        <w:tc>
          <w:tcPr>
            <w:tcW w:w="1128" w:type="dxa"/>
          </w:tcPr>
          <w:p w14:paraId="35749279" w14:textId="275D0A34" w:rsidR="00613395" w:rsidRDefault="0057365C" w:rsidP="0057365C">
            <w:pPr>
              <w:spacing w:before="60" w:after="60"/>
              <w:ind w:left="0"/>
              <w:jc w:val="center"/>
              <w:cnfStyle w:val="000000100000" w:firstRow="0" w:lastRow="0" w:firstColumn="0" w:lastColumn="0" w:oddVBand="0" w:evenVBand="0" w:oddHBand="1" w:evenHBand="0" w:firstRowFirstColumn="0" w:firstRowLastColumn="0" w:lastRowFirstColumn="0" w:lastRowLastColumn="0"/>
            </w:pPr>
            <w:r>
              <w:t>&lt;0.2%</w:t>
            </w:r>
          </w:p>
        </w:tc>
      </w:tr>
    </w:tbl>
    <w:p w14:paraId="5E5BD71F" w14:textId="35084907" w:rsidR="00013782" w:rsidRDefault="00013782" w:rsidP="007E20B8">
      <w:r>
        <w:t>Note again that a rank of “1*” is an “overriding priority” while ranks of 1 and 2 are still to be considered “Very important &amp; urgent” or “Highly important” from this perspective.</w:t>
      </w:r>
    </w:p>
    <w:p w14:paraId="1127D322" w14:textId="0E416743" w:rsidR="007E20B8" w:rsidRDefault="00D8466D" w:rsidP="007E20B8">
      <w:r>
        <w:t xml:space="preserve">Using Statistics Canada data from 2014-2018, we developed rankings for </w:t>
      </w:r>
      <w:r w:rsidR="00A110A7">
        <w:t>the largest sectors of the Canadian economy along with associated considerations for overriding priorities</w:t>
      </w:r>
      <w:r w:rsidR="0061631A">
        <w:t>, as shown below in</w:t>
      </w:r>
      <w:r w:rsidR="001C7753">
        <w:t xml:space="preserve"> </w:t>
      </w:r>
      <w:r w:rsidR="001C7753">
        <w:fldChar w:fldCharType="begin"/>
      </w:r>
      <w:r w:rsidR="001C7753">
        <w:instrText xml:space="preserve"> REF _Ref98306054 \h </w:instrText>
      </w:r>
      <w:r w:rsidR="001C7753">
        <w:fldChar w:fldCharType="separate"/>
      </w:r>
      <w:r w:rsidR="001C7753">
        <w:t xml:space="preserve">Table </w:t>
      </w:r>
      <w:r w:rsidR="001C7753">
        <w:rPr>
          <w:noProof/>
        </w:rPr>
        <w:t>6</w:t>
      </w:r>
      <w:r w:rsidR="001C7753">
        <w:fldChar w:fldCharType="end"/>
      </w:r>
      <w:r w:rsidR="007E20B8">
        <w:t>.</w:t>
      </w:r>
    </w:p>
    <w:p w14:paraId="63F01CBC" w14:textId="72C9FC9D" w:rsidR="007E20B8" w:rsidRDefault="00ED078E" w:rsidP="009D71E6">
      <w:r>
        <w:t>Of note, the Statistics Canada data include</w:t>
      </w:r>
      <w:r w:rsidR="007F7B9B">
        <w:t>, at a lower level of aggregation,</w:t>
      </w:r>
      <w:r>
        <w:t xml:space="preserve"> estimates of:</w:t>
      </w:r>
    </w:p>
    <w:p w14:paraId="017D8E1B" w14:textId="447FB0EC" w:rsidR="00ED078E" w:rsidRDefault="00D7209B" w:rsidP="00D7209B">
      <w:pPr>
        <w:pStyle w:val="ListParagraph"/>
        <w:numPr>
          <w:ilvl w:val="0"/>
          <w:numId w:val="35"/>
        </w:numPr>
      </w:pPr>
      <w:r>
        <w:t>The Digital Economy</w:t>
      </w:r>
      <w:r w:rsidR="00BA796E">
        <w:t>, which captures, with limitations, digital goods and services, but does not capture, for instance, “A data analyst or computer engineer working in the agriculture industry”</w:t>
      </w:r>
      <w:r w:rsidR="00793250">
        <w:t xml:space="preserve"> or other digital inputs into non-digital final goods and services</w:t>
      </w:r>
      <w:r w:rsidR="00034A5C">
        <w:t>;</w:t>
      </w:r>
      <w:r w:rsidR="00034A5C">
        <w:rPr>
          <w:rStyle w:val="FootnoteReference"/>
        </w:rPr>
        <w:footnoteReference w:id="33"/>
      </w:r>
    </w:p>
    <w:p w14:paraId="237E310A" w14:textId="37F42840" w:rsidR="00013782" w:rsidRDefault="00362E00" w:rsidP="001C7753">
      <w:pPr>
        <w:pStyle w:val="ListParagraph"/>
        <w:numPr>
          <w:ilvl w:val="0"/>
          <w:numId w:val="35"/>
        </w:numPr>
      </w:pPr>
      <w:r>
        <w:t>Environmental and Clean Technologies</w:t>
      </w:r>
      <w:r w:rsidR="00793250">
        <w:t xml:space="preserve">, </w:t>
      </w:r>
      <w:r w:rsidR="007E1BBC">
        <w:t>or goods and services that reduce environmental impacts</w:t>
      </w:r>
      <w:r w:rsidR="00F5717C">
        <w:t xml:space="preserve">. These are divided into two categories: “…environmental goods and services (including clean electricity from renewable sources and nuclear power generation, biofuels and primary goods, and waste management and remediation services), and clean </w:t>
      </w:r>
      <w:r w:rsidR="00F5717C">
        <w:lastRenderedPageBreak/>
        <w:t>technology goods and services (including manufactured goods, scientific and research and development services, construction services, and support services). Examples of clean technology goods and services include solar panels and the design and construction of energy-efficient buildings.”</w:t>
      </w:r>
      <w:r w:rsidR="00F5717C">
        <w:rPr>
          <w:rStyle w:val="FootnoteReference"/>
        </w:rPr>
        <w:footnoteReference w:id="34"/>
      </w:r>
    </w:p>
    <w:p w14:paraId="62243DD4" w14:textId="48CEA3DE" w:rsidR="00C84D11" w:rsidRDefault="00C84D11" w:rsidP="00C84D11">
      <w:r>
        <w:t>These two line items provide</w:t>
      </w:r>
      <w:r w:rsidR="00984735">
        <w:t xml:space="preserve"> cross-cutting estimates of the size of these sectors.</w:t>
      </w:r>
    </w:p>
    <w:p w14:paraId="21745AF2" w14:textId="77777777" w:rsidR="00BB3D24" w:rsidRDefault="00BB3D24" w:rsidP="009D71E6"/>
    <w:p w14:paraId="20A91D56" w14:textId="77777777" w:rsidR="00BB3D24" w:rsidRDefault="00BB3D24" w:rsidP="009D71E6">
      <w:pPr>
        <w:sectPr w:rsidR="00BB3D24" w:rsidSect="00B65DFC">
          <w:headerReference w:type="default" r:id="rId21"/>
          <w:footerReference w:type="default" r:id="rId22"/>
          <w:pgSz w:w="12240" w:h="15840"/>
          <w:pgMar w:top="1440" w:right="1440" w:bottom="1440" w:left="1440" w:header="720" w:footer="720" w:gutter="0"/>
          <w:cols w:space="720"/>
          <w:docGrid w:linePitch="360"/>
        </w:sectPr>
      </w:pPr>
    </w:p>
    <w:p w14:paraId="11A40FC5" w14:textId="77777777" w:rsidR="00BB3D24" w:rsidRDefault="00BB3D24" w:rsidP="009D71E6"/>
    <w:p w14:paraId="7D978E33" w14:textId="6A92F857" w:rsidR="00DD5A92" w:rsidRDefault="00DD5A92" w:rsidP="00DD5A92">
      <w:pPr>
        <w:pStyle w:val="Caption"/>
        <w:keepNext/>
        <w:spacing w:before="240"/>
        <w:jc w:val="center"/>
      </w:pPr>
      <w:bookmarkStart w:id="813" w:name="_Ref98306054"/>
      <w:r>
        <w:t>Table</w:t>
      </w:r>
      <w:r w:rsidR="00E71D70">
        <w:t xml:space="preserve"> 8</w:t>
      </w:r>
      <w:bookmarkEnd w:id="813"/>
      <w:r>
        <w:t>: Economic Sectors and Overriding Priority/</w:t>
      </w:r>
      <w:r w:rsidR="002F0278">
        <w:t>Sector</w:t>
      </w:r>
      <w:r>
        <w:t xml:space="preserve"> Priority Considerations</w:t>
      </w:r>
    </w:p>
    <w:tbl>
      <w:tblPr>
        <w:tblStyle w:val="ListTable3-Accent2"/>
        <w:tblW w:w="12611" w:type="dxa"/>
        <w:tblLook w:val="04A0" w:firstRow="1" w:lastRow="0" w:firstColumn="1" w:lastColumn="0" w:noHBand="0" w:noVBand="1"/>
      </w:tblPr>
      <w:tblGrid>
        <w:gridCol w:w="2547"/>
        <w:gridCol w:w="1276"/>
        <w:gridCol w:w="1418"/>
        <w:gridCol w:w="1417"/>
        <w:gridCol w:w="1559"/>
        <w:gridCol w:w="4394"/>
      </w:tblGrid>
      <w:tr w:rsidR="007F576B" w:rsidRPr="00A64380" w14:paraId="3F11FDAA" w14:textId="249E2564" w:rsidTr="00A747D6">
        <w:trPr>
          <w:cnfStyle w:val="100000000000" w:firstRow="1" w:lastRow="0" w:firstColumn="0" w:lastColumn="0" w:oddVBand="0" w:evenVBand="0" w:oddHBand="0" w:evenHBand="0" w:firstRowFirstColumn="0" w:firstRowLastColumn="0" w:lastRowFirstColumn="0" w:lastRowLastColumn="0"/>
          <w:cantSplit/>
          <w:trHeight w:val="290"/>
          <w:tblHeader/>
        </w:trPr>
        <w:tc>
          <w:tcPr>
            <w:cnfStyle w:val="001000000100" w:firstRow="0" w:lastRow="0" w:firstColumn="1" w:lastColumn="0" w:oddVBand="0" w:evenVBand="0" w:oddHBand="0" w:evenHBand="0" w:firstRowFirstColumn="1" w:firstRowLastColumn="0" w:lastRowFirstColumn="0" w:lastRowLastColumn="0"/>
            <w:tcW w:w="2547" w:type="dxa"/>
            <w:noWrap/>
          </w:tcPr>
          <w:p w14:paraId="70CFD9BB" w14:textId="4C554D0D" w:rsidR="007F576B" w:rsidRPr="00A64380" w:rsidRDefault="007F576B" w:rsidP="007F576B">
            <w:pPr>
              <w:spacing w:before="0"/>
              <w:ind w:left="0"/>
              <w:jc w:val="left"/>
              <w:rPr>
                <w:rFonts w:ascii="Calibri" w:eastAsia="Times New Roman" w:hAnsi="Calibri" w:cs="Calibri"/>
                <w:b w:val="0"/>
                <w:bCs w:val="0"/>
                <w:color w:val="000000"/>
                <w:lang w:val="en-CA" w:eastAsia="en-CA"/>
              </w:rPr>
            </w:pPr>
            <w:r>
              <w:t>Economic Sector</w:t>
            </w:r>
          </w:p>
        </w:tc>
        <w:tc>
          <w:tcPr>
            <w:tcW w:w="1276" w:type="dxa"/>
            <w:noWrap/>
          </w:tcPr>
          <w:p w14:paraId="70E0DC08" w14:textId="7F79C3C3" w:rsidR="007F576B" w:rsidRPr="00A64380" w:rsidRDefault="007F576B" w:rsidP="00CF2470">
            <w:pPr>
              <w:spacing w:before="0"/>
              <w:ind w:left="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t>GDP Rank</w:t>
            </w:r>
          </w:p>
        </w:tc>
        <w:tc>
          <w:tcPr>
            <w:tcW w:w="1418" w:type="dxa"/>
            <w:noWrap/>
          </w:tcPr>
          <w:p w14:paraId="7D661DE8" w14:textId="7D57FA16" w:rsidR="007F576B" w:rsidRPr="00A64380" w:rsidRDefault="007F576B" w:rsidP="00CF2470">
            <w:pPr>
              <w:spacing w:before="0"/>
              <w:ind w:left="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t>Employment Rank</w:t>
            </w:r>
          </w:p>
        </w:tc>
        <w:tc>
          <w:tcPr>
            <w:tcW w:w="1417" w:type="dxa"/>
            <w:noWrap/>
          </w:tcPr>
          <w:p w14:paraId="519648FD" w14:textId="33220DB6" w:rsidR="007F576B" w:rsidRPr="00A64380" w:rsidRDefault="007F576B" w:rsidP="00CF2470">
            <w:pPr>
              <w:spacing w:before="0"/>
              <w:ind w:left="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t>Exports Rank</w:t>
            </w:r>
          </w:p>
        </w:tc>
        <w:tc>
          <w:tcPr>
            <w:tcW w:w="1559" w:type="dxa"/>
            <w:noWrap/>
          </w:tcPr>
          <w:p w14:paraId="0D7AE78E" w14:textId="3C74D25D" w:rsidR="007F576B" w:rsidRPr="00A64380" w:rsidRDefault="007F576B" w:rsidP="00CF2470">
            <w:pPr>
              <w:spacing w:before="0"/>
              <w:ind w:left="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t>Imports Rank</w:t>
            </w:r>
          </w:p>
        </w:tc>
        <w:tc>
          <w:tcPr>
            <w:tcW w:w="4394" w:type="dxa"/>
          </w:tcPr>
          <w:p w14:paraId="620D430B" w14:textId="1AE98367" w:rsidR="007F576B" w:rsidRDefault="00CF2470" w:rsidP="00CF2470">
            <w:pPr>
              <w:spacing w:before="0"/>
              <w:ind w:left="0"/>
              <w:jc w:val="left"/>
              <w:cnfStyle w:val="100000000000" w:firstRow="1" w:lastRow="0" w:firstColumn="0" w:lastColumn="0" w:oddVBand="0" w:evenVBand="0" w:oddHBand="0" w:evenHBand="0" w:firstRowFirstColumn="0" w:firstRowLastColumn="0" w:lastRowFirstColumn="0" w:lastRowLastColumn="0"/>
            </w:pPr>
            <w:r>
              <w:t>Overriding Priority/</w:t>
            </w:r>
            <w:r w:rsidR="002F0278">
              <w:t>Sector</w:t>
            </w:r>
            <w:r>
              <w:t xml:space="preserve"> Priorities Considerations</w:t>
            </w:r>
          </w:p>
        </w:tc>
      </w:tr>
      <w:tr w:rsidR="007F576B" w:rsidRPr="00A64380" w14:paraId="59F002AF" w14:textId="1714FC4A" w:rsidTr="00A747D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4901B8B" w14:textId="48CC05CD"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Real Estate and rental and leasing</w:t>
            </w:r>
          </w:p>
        </w:tc>
        <w:tc>
          <w:tcPr>
            <w:tcW w:w="1276" w:type="dxa"/>
            <w:noWrap/>
            <w:hideMark/>
          </w:tcPr>
          <w:p w14:paraId="577D9FBA"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1</w:t>
            </w:r>
          </w:p>
        </w:tc>
        <w:tc>
          <w:tcPr>
            <w:tcW w:w="1418" w:type="dxa"/>
            <w:noWrap/>
            <w:hideMark/>
          </w:tcPr>
          <w:p w14:paraId="096582B5"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7" w:type="dxa"/>
            <w:noWrap/>
            <w:hideMark/>
          </w:tcPr>
          <w:p w14:paraId="16540EF5"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1559" w:type="dxa"/>
            <w:noWrap/>
            <w:hideMark/>
          </w:tcPr>
          <w:p w14:paraId="31CE7F22"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4394" w:type="dxa"/>
          </w:tcPr>
          <w:p w14:paraId="2E676A2B" w14:textId="7B51557F" w:rsidR="007F576B" w:rsidRDefault="00912E98"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Building codes </w:t>
            </w:r>
            <w:r w:rsidR="00AC6E9F">
              <w:rPr>
                <w:rFonts w:ascii="Calibri" w:eastAsia="Times New Roman" w:hAnsi="Calibri" w:cs="Calibri"/>
                <w:color w:val="000000"/>
                <w:lang w:val="en-CA" w:eastAsia="en-CA"/>
              </w:rPr>
              <w:t>and standards are not the same</w:t>
            </w:r>
          </w:p>
          <w:p w14:paraId="01D099D3" w14:textId="21BFB3C3" w:rsidR="006262CB" w:rsidRDefault="0082718E"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Very important </w:t>
            </w:r>
            <w:r w:rsidR="006262CB">
              <w:rPr>
                <w:rFonts w:ascii="Calibri" w:eastAsia="Times New Roman" w:hAnsi="Calibri" w:cs="Calibri"/>
                <w:color w:val="000000"/>
                <w:lang w:val="en-CA" w:eastAsia="en-CA"/>
              </w:rPr>
              <w:t xml:space="preserve">sector of the </w:t>
            </w:r>
            <w:r>
              <w:rPr>
                <w:rFonts w:ascii="Calibri" w:eastAsia="Times New Roman" w:hAnsi="Calibri" w:cs="Calibri"/>
                <w:color w:val="000000"/>
                <w:lang w:val="en-CA" w:eastAsia="en-CA"/>
              </w:rPr>
              <w:t>economy; also important from an employment perspective</w:t>
            </w:r>
          </w:p>
          <w:p w14:paraId="1B1F7083" w14:textId="72F9756C" w:rsidR="00912E98" w:rsidRPr="00912E98" w:rsidRDefault="003A6801"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Climate change standards </w:t>
            </w:r>
            <w:r w:rsidR="006262CB">
              <w:rPr>
                <w:rFonts w:ascii="Calibri" w:eastAsia="Times New Roman" w:hAnsi="Calibri" w:cs="Calibri"/>
                <w:color w:val="000000"/>
                <w:lang w:val="en-CA" w:eastAsia="en-CA"/>
              </w:rPr>
              <w:t>highly relevant to this sector</w:t>
            </w:r>
          </w:p>
        </w:tc>
      </w:tr>
      <w:tr w:rsidR="007F576B" w:rsidRPr="00A64380" w14:paraId="52EC83E1" w14:textId="561F2229" w:rsidTr="00A747D6">
        <w:trPr>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7A3CA6A" w14:textId="742F0918"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Manufacturing</w:t>
            </w:r>
          </w:p>
        </w:tc>
        <w:tc>
          <w:tcPr>
            <w:tcW w:w="1276" w:type="dxa"/>
            <w:noWrap/>
            <w:hideMark/>
          </w:tcPr>
          <w:p w14:paraId="1199325B"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1</w:t>
            </w:r>
          </w:p>
        </w:tc>
        <w:tc>
          <w:tcPr>
            <w:tcW w:w="1418" w:type="dxa"/>
            <w:noWrap/>
            <w:hideMark/>
          </w:tcPr>
          <w:p w14:paraId="3D2D8B79"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7" w:type="dxa"/>
            <w:noWrap/>
            <w:hideMark/>
          </w:tcPr>
          <w:p w14:paraId="174C8690"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1</w:t>
            </w:r>
          </w:p>
        </w:tc>
        <w:tc>
          <w:tcPr>
            <w:tcW w:w="1559" w:type="dxa"/>
            <w:noWrap/>
            <w:hideMark/>
          </w:tcPr>
          <w:p w14:paraId="6DD30179"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1</w:t>
            </w:r>
          </w:p>
        </w:tc>
        <w:tc>
          <w:tcPr>
            <w:tcW w:w="4394" w:type="dxa"/>
          </w:tcPr>
          <w:p w14:paraId="69AC5254" w14:textId="77777777" w:rsidR="007F576B" w:rsidRDefault="008B0970"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Very important sector from GDP, employment, and trade perspective</w:t>
            </w:r>
          </w:p>
          <w:p w14:paraId="5D022DDB" w14:textId="77777777" w:rsidR="008B0970" w:rsidRDefault="008B0970"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Highly impacted by Industry 4.0 and advanced manufacturing trends</w:t>
            </w:r>
            <w:r w:rsidR="00A44C08">
              <w:rPr>
                <w:rFonts w:ascii="Calibri" w:eastAsia="Times New Roman" w:hAnsi="Calibri" w:cs="Calibri"/>
                <w:color w:val="000000"/>
                <w:lang w:val="en-CA" w:eastAsia="en-CA"/>
              </w:rPr>
              <w:t xml:space="preserve"> which are critical to innovation</w:t>
            </w:r>
          </w:p>
          <w:p w14:paraId="3D420970" w14:textId="6D60CAF6" w:rsidR="000B6F41" w:rsidRDefault="000B6F41"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Area of focus for ISED Advanced Manufacturing Supercluster</w:t>
            </w:r>
          </w:p>
          <w:p w14:paraId="036E6F97" w14:textId="43F05EF0" w:rsidR="00A44C08" w:rsidRPr="00912E98" w:rsidRDefault="00A44C08"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Stakeholder consultations emphasized importance of ability of standards to spur innovation and competitiveness</w:t>
            </w:r>
          </w:p>
        </w:tc>
      </w:tr>
      <w:tr w:rsidR="007F576B" w:rsidRPr="00A64380" w14:paraId="037192DF" w14:textId="7D87651D" w:rsidTr="00A747D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68C3191" w14:textId="6EFD873E"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Mining, Quarrying, and oil and gas extraction</w:t>
            </w:r>
          </w:p>
        </w:tc>
        <w:tc>
          <w:tcPr>
            <w:tcW w:w="1276" w:type="dxa"/>
            <w:noWrap/>
            <w:hideMark/>
          </w:tcPr>
          <w:p w14:paraId="5B5677EB"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8" w:type="dxa"/>
            <w:noWrap/>
            <w:hideMark/>
          </w:tcPr>
          <w:p w14:paraId="1F434FF5"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7" w:type="dxa"/>
            <w:noWrap/>
            <w:hideMark/>
          </w:tcPr>
          <w:p w14:paraId="745F3ED2"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1559" w:type="dxa"/>
            <w:noWrap/>
            <w:hideMark/>
          </w:tcPr>
          <w:p w14:paraId="04F9EFCF"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4394" w:type="dxa"/>
          </w:tcPr>
          <w:p w14:paraId="72A0CDD1" w14:textId="77777777" w:rsidR="007F576B" w:rsidRDefault="009B0825"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Highly important sector to the economy from GDP and employment perspective</w:t>
            </w:r>
          </w:p>
          <w:p w14:paraId="4E3EFBBA" w14:textId="3897C008" w:rsidR="009B0825" w:rsidRPr="00912E98" w:rsidRDefault="00577B44"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Important area of focus for ISED </w:t>
            </w:r>
            <w:r w:rsidR="000B6F41">
              <w:rPr>
                <w:rFonts w:ascii="Calibri" w:eastAsia="Times New Roman" w:hAnsi="Calibri" w:cs="Calibri"/>
                <w:color w:val="000000"/>
                <w:lang w:val="en-CA" w:eastAsia="en-CA"/>
              </w:rPr>
              <w:t>Ocean Innovation Supercluster</w:t>
            </w:r>
          </w:p>
        </w:tc>
      </w:tr>
      <w:tr w:rsidR="007F576B" w:rsidRPr="00A64380" w14:paraId="580F4AF8" w14:textId="170C7E61" w:rsidTr="00A747D6">
        <w:trPr>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71C311B" w14:textId="1F7E91BE"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lastRenderedPageBreak/>
              <w:t>Construction</w:t>
            </w:r>
          </w:p>
        </w:tc>
        <w:tc>
          <w:tcPr>
            <w:tcW w:w="1276" w:type="dxa"/>
            <w:noWrap/>
            <w:hideMark/>
          </w:tcPr>
          <w:p w14:paraId="4F94A635"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8" w:type="dxa"/>
            <w:noWrap/>
            <w:hideMark/>
          </w:tcPr>
          <w:p w14:paraId="14B93173"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7" w:type="dxa"/>
            <w:noWrap/>
            <w:hideMark/>
          </w:tcPr>
          <w:p w14:paraId="1FAAB55D"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N/A</w:t>
            </w:r>
          </w:p>
        </w:tc>
        <w:tc>
          <w:tcPr>
            <w:tcW w:w="1559" w:type="dxa"/>
            <w:noWrap/>
            <w:hideMark/>
          </w:tcPr>
          <w:p w14:paraId="72FC672E"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4394" w:type="dxa"/>
          </w:tcPr>
          <w:p w14:paraId="13764EC6" w14:textId="77777777" w:rsidR="00577B44" w:rsidRDefault="00577B44" w:rsidP="00577B44">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Very important sector of the economy; also important from an employment perspective</w:t>
            </w:r>
          </w:p>
          <w:p w14:paraId="5558FAFF" w14:textId="3CB8C092" w:rsidR="007F576B" w:rsidRPr="00912E98" w:rsidRDefault="00577B44" w:rsidP="00577B44">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Climate change standards highly relevant to this sector</w:t>
            </w:r>
          </w:p>
        </w:tc>
      </w:tr>
      <w:tr w:rsidR="007F576B" w:rsidRPr="00A64380" w14:paraId="3FE46E8D" w14:textId="0829FC4B" w:rsidTr="00A747D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DBBDE4A" w14:textId="2684980F"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Health care and social assistance</w:t>
            </w:r>
          </w:p>
        </w:tc>
        <w:tc>
          <w:tcPr>
            <w:tcW w:w="1276" w:type="dxa"/>
            <w:noWrap/>
            <w:hideMark/>
          </w:tcPr>
          <w:p w14:paraId="0B4BA0B1"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8" w:type="dxa"/>
            <w:noWrap/>
            <w:hideMark/>
          </w:tcPr>
          <w:p w14:paraId="6F6057AD"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1</w:t>
            </w:r>
          </w:p>
        </w:tc>
        <w:tc>
          <w:tcPr>
            <w:tcW w:w="1417" w:type="dxa"/>
            <w:noWrap/>
            <w:hideMark/>
          </w:tcPr>
          <w:p w14:paraId="5E107C96"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5</w:t>
            </w:r>
          </w:p>
        </w:tc>
        <w:tc>
          <w:tcPr>
            <w:tcW w:w="1559" w:type="dxa"/>
            <w:noWrap/>
            <w:hideMark/>
          </w:tcPr>
          <w:p w14:paraId="39886055"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5</w:t>
            </w:r>
          </w:p>
        </w:tc>
        <w:tc>
          <w:tcPr>
            <w:tcW w:w="4394" w:type="dxa"/>
          </w:tcPr>
          <w:p w14:paraId="61767964" w14:textId="77777777" w:rsidR="007F576B" w:rsidRDefault="00083C89"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Highly important sector to from GDP perspective and very important from employment perspective</w:t>
            </w:r>
          </w:p>
          <w:p w14:paraId="183F3087" w14:textId="77777777" w:rsidR="00083C89" w:rsidRDefault="00B2114B"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Background research indicated there remains large potential for standards work in this sector</w:t>
            </w:r>
          </w:p>
          <w:p w14:paraId="4DC08018" w14:textId="0A909002" w:rsidR="00B2114B" w:rsidRPr="00912E98" w:rsidRDefault="00B2114B"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Highly relevant to COVID-19 pandemic recovery</w:t>
            </w:r>
            <w:r w:rsidR="00F830F2">
              <w:rPr>
                <w:rFonts w:ascii="Calibri" w:eastAsia="Times New Roman" w:hAnsi="Calibri" w:cs="Calibri"/>
                <w:color w:val="000000"/>
                <w:lang w:val="en-CA" w:eastAsia="en-CA"/>
              </w:rPr>
              <w:t xml:space="preserve"> and pandemic preparedness</w:t>
            </w:r>
          </w:p>
        </w:tc>
      </w:tr>
      <w:tr w:rsidR="007F576B" w:rsidRPr="00A64380" w14:paraId="6F5A4F60" w14:textId="49454C7D" w:rsidTr="00A747D6">
        <w:trPr>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971F09D" w14:textId="76D33BC9"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Finance and Insurance</w:t>
            </w:r>
          </w:p>
        </w:tc>
        <w:tc>
          <w:tcPr>
            <w:tcW w:w="1276" w:type="dxa"/>
            <w:noWrap/>
            <w:hideMark/>
          </w:tcPr>
          <w:p w14:paraId="63288542"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8" w:type="dxa"/>
            <w:noWrap/>
            <w:hideMark/>
          </w:tcPr>
          <w:p w14:paraId="248D2718"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7" w:type="dxa"/>
            <w:noWrap/>
            <w:hideMark/>
          </w:tcPr>
          <w:p w14:paraId="56218FB2"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559" w:type="dxa"/>
            <w:noWrap/>
            <w:hideMark/>
          </w:tcPr>
          <w:p w14:paraId="6092808B"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4394" w:type="dxa"/>
          </w:tcPr>
          <w:p w14:paraId="15BAFE1B" w14:textId="77777777" w:rsidR="006C0789" w:rsidRDefault="00F830F2"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Highly important sector, but not </w:t>
            </w:r>
            <w:r w:rsidR="006C0789">
              <w:rPr>
                <w:rFonts w:ascii="Calibri" w:eastAsia="Times New Roman" w:hAnsi="Calibri" w:cs="Calibri"/>
                <w:color w:val="000000"/>
                <w:lang w:val="en-CA" w:eastAsia="en-CA"/>
              </w:rPr>
              <w:t xml:space="preserve">traditionally </w:t>
            </w:r>
            <w:r>
              <w:rPr>
                <w:rFonts w:ascii="Calibri" w:eastAsia="Times New Roman" w:hAnsi="Calibri" w:cs="Calibri"/>
                <w:color w:val="000000"/>
                <w:lang w:val="en-CA" w:eastAsia="en-CA"/>
              </w:rPr>
              <w:t>part of the National Standards System</w:t>
            </w:r>
          </w:p>
          <w:p w14:paraId="02942C15" w14:textId="5865DAF7" w:rsidR="007F576B" w:rsidRPr="00912E98" w:rsidRDefault="006C0789"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ESG priorities, 50-30 Challenge </w:t>
            </w:r>
            <w:r w:rsidR="004763AB">
              <w:rPr>
                <w:rFonts w:ascii="Calibri" w:eastAsia="Times New Roman" w:hAnsi="Calibri" w:cs="Calibri"/>
                <w:color w:val="000000"/>
                <w:lang w:val="en-CA" w:eastAsia="en-CA"/>
              </w:rPr>
              <w:t>relevant to this sector</w:t>
            </w:r>
            <w:r>
              <w:rPr>
                <w:rFonts w:ascii="Calibri" w:eastAsia="Times New Roman" w:hAnsi="Calibri" w:cs="Calibri"/>
                <w:color w:val="000000"/>
                <w:lang w:val="en-CA" w:eastAsia="en-CA"/>
              </w:rPr>
              <w:t xml:space="preserve"> </w:t>
            </w:r>
          </w:p>
        </w:tc>
      </w:tr>
      <w:tr w:rsidR="007F576B" w:rsidRPr="00A64380" w14:paraId="7CA19A54" w14:textId="5DBAAADA" w:rsidTr="00A747D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6A411E1" w14:textId="294F5BEE"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Public Administration</w:t>
            </w:r>
          </w:p>
        </w:tc>
        <w:tc>
          <w:tcPr>
            <w:tcW w:w="1276" w:type="dxa"/>
            <w:noWrap/>
            <w:hideMark/>
          </w:tcPr>
          <w:p w14:paraId="0F4ED642"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8" w:type="dxa"/>
            <w:noWrap/>
            <w:hideMark/>
          </w:tcPr>
          <w:p w14:paraId="5E7E5CA5"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7" w:type="dxa"/>
            <w:noWrap/>
            <w:hideMark/>
          </w:tcPr>
          <w:p w14:paraId="30B50866"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N/A</w:t>
            </w:r>
          </w:p>
        </w:tc>
        <w:tc>
          <w:tcPr>
            <w:tcW w:w="1559" w:type="dxa"/>
            <w:noWrap/>
            <w:hideMark/>
          </w:tcPr>
          <w:p w14:paraId="2C0FFE75"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4394" w:type="dxa"/>
          </w:tcPr>
          <w:p w14:paraId="5D3953CC" w14:textId="2934D180" w:rsidR="007F576B" w:rsidRPr="00912E98" w:rsidRDefault="004763AB"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Central to </w:t>
            </w:r>
            <w:r w:rsidR="000320BD">
              <w:rPr>
                <w:rFonts w:ascii="Calibri" w:eastAsia="Times New Roman" w:hAnsi="Calibri" w:cs="Calibri"/>
                <w:color w:val="000000"/>
                <w:lang w:val="en-CA" w:eastAsia="en-CA"/>
              </w:rPr>
              <w:t xml:space="preserve">Vision and </w:t>
            </w:r>
            <w:r>
              <w:rPr>
                <w:rFonts w:ascii="Calibri" w:eastAsia="Times New Roman" w:hAnsi="Calibri" w:cs="Calibri"/>
                <w:color w:val="000000"/>
                <w:lang w:val="en-CA" w:eastAsia="en-CA"/>
              </w:rPr>
              <w:t>Mission of the National Standards System</w:t>
            </w:r>
            <w:r w:rsidR="000320BD">
              <w:rPr>
                <w:rFonts w:ascii="Calibri" w:eastAsia="Times New Roman" w:hAnsi="Calibri" w:cs="Calibri"/>
                <w:color w:val="000000"/>
                <w:lang w:val="en-CA" w:eastAsia="en-CA"/>
              </w:rPr>
              <w:t xml:space="preserve">; not a sector </w:t>
            </w:r>
            <w:r w:rsidR="004E4A83">
              <w:rPr>
                <w:rFonts w:ascii="Calibri" w:eastAsia="Times New Roman" w:hAnsi="Calibri" w:cs="Calibri"/>
                <w:color w:val="000000"/>
                <w:lang w:val="en-CA" w:eastAsia="en-CA"/>
              </w:rPr>
              <w:t xml:space="preserve">priority </w:t>
            </w:r>
            <w:r w:rsidR="004E4A83" w:rsidRPr="004E4A83">
              <w:rPr>
                <w:rFonts w:ascii="Calibri" w:eastAsia="Times New Roman" w:hAnsi="Calibri" w:cs="Calibri"/>
                <w:i/>
                <w:iCs/>
                <w:color w:val="000000"/>
                <w:lang w:val="en-CA" w:eastAsia="en-CA"/>
              </w:rPr>
              <w:t>per se</w:t>
            </w:r>
          </w:p>
        </w:tc>
      </w:tr>
      <w:tr w:rsidR="007F576B" w:rsidRPr="00A64380" w14:paraId="64947353" w14:textId="0FE854B6" w:rsidTr="00A747D6">
        <w:trPr>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EAA81D3" w14:textId="5CDD5678"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Professional, scientific and technical services</w:t>
            </w:r>
          </w:p>
        </w:tc>
        <w:tc>
          <w:tcPr>
            <w:tcW w:w="1276" w:type="dxa"/>
            <w:noWrap/>
            <w:hideMark/>
          </w:tcPr>
          <w:p w14:paraId="4E43587D"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8" w:type="dxa"/>
            <w:noWrap/>
            <w:hideMark/>
          </w:tcPr>
          <w:p w14:paraId="08A68F47"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7" w:type="dxa"/>
            <w:noWrap/>
            <w:hideMark/>
          </w:tcPr>
          <w:p w14:paraId="78D33E6D"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559" w:type="dxa"/>
            <w:noWrap/>
            <w:hideMark/>
          </w:tcPr>
          <w:p w14:paraId="5B0EDF2C"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4394" w:type="dxa"/>
          </w:tcPr>
          <w:p w14:paraId="6161480E" w14:textId="77777777" w:rsidR="007F576B" w:rsidRDefault="004763AB"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Highly important sector to the economy from GDP and employment perspective</w:t>
            </w:r>
          </w:p>
          <w:p w14:paraId="2BB4E3F9" w14:textId="7233CB8F" w:rsidR="004763AB" w:rsidRDefault="004763AB"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Includes research and development of many kinds</w:t>
            </w:r>
            <w:r w:rsidR="00943716">
              <w:rPr>
                <w:rFonts w:ascii="Calibri" w:eastAsia="Times New Roman" w:hAnsi="Calibri" w:cs="Calibri"/>
                <w:color w:val="000000"/>
                <w:lang w:val="en-CA" w:eastAsia="en-CA"/>
              </w:rPr>
              <w:t xml:space="preserve"> – critical to innovation and competitiveness</w:t>
            </w:r>
          </w:p>
          <w:p w14:paraId="5F068B4E" w14:textId="578723A9" w:rsidR="004763AB" w:rsidRPr="00912E98" w:rsidRDefault="00F876EF"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F</w:t>
            </w:r>
            <w:r w:rsidR="00943716">
              <w:rPr>
                <w:rFonts w:ascii="Calibri" w:eastAsia="Times New Roman" w:hAnsi="Calibri" w:cs="Calibri"/>
                <w:color w:val="000000"/>
                <w:lang w:val="en-CA" w:eastAsia="en-CA"/>
              </w:rPr>
              <w:t xml:space="preserve">ocus </w:t>
            </w:r>
            <w:r>
              <w:rPr>
                <w:rFonts w:ascii="Calibri" w:eastAsia="Times New Roman" w:hAnsi="Calibri" w:cs="Calibri"/>
                <w:color w:val="000000"/>
                <w:lang w:val="en-CA" w:eastAsia="en-CA"/>
              </w:rPr>
              <w:t>of much</w:t>
            </w:r>
            <w:r w:rsidR="00943716">
              <w:rPr>
                <w:rFonts w:ascii="Calibri" w:eastAsia="Times New Roman" w:hAnsi="Calibri" w:cs="Calibri"/>
                <w:color w:val="000000"/>
                <w:lang w:val="en-CA" w:eastAsia="en-CA"/>
              </w:rPr>
              <w:t xml:space="preserve"> existing standards work</w:t>
            </w:r>
          </w:p>
        </w:tc>
      </w:tr>
      <w:tr w:rsidR="007F576B" w:rsidRPr="00A64380" w14:paraId="553DDDC3" w14:textId="4341C4AD" w:rsidTr="00A747D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E1916EA" w14:textId="17F6A8F3"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lastRenderedPageBreak/>
              <w:t>Educational Services</w:t>
            </w:r>
          </w:p>
        </w:tc>
        <w:tc>
          <w:tcPr>
            <w:tcW w:w="1276" w:type="dxa"/>
            <w:noWrap/>
            <w:hideMark/>
          </w:tcPr>
          <w:p w14:paraId="1390C7BB"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8" w:type="dxa"/>
            <w:noWrap/>
            <w:hideMark/>
          </w:tcPr>
          <w:p w14:paraId="344B17AB"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7" w:type="dxa"/>
            <w:noWrap/>
            <w:hideMark/>
          </w:tcPr>
          <w:p w14:paraId="3FD7C094"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1559" w:type="dxa"/>
            <w:noWrap/>
            <w:hideMark/>
          </w:tcPr>
          <w:p w14:paraId="5303D637"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4394" w:type="dxa"/>
          </w:tcPr>
          <w:p w14:paraId="751D10FA" w14:textId="77777777" w:rsidR="007F576B" w:rsidRDefault="00691612"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Highly important from GDP and employment perspective</w:t>
            </w:r>
          </w:p>
          <w:p w14:paraId="11D99E93" w14:textId="77777777" w:rsidR="00691612" w:rsidRDefault="00691612"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Not traditionally a focus of National Standards System</w:t>
            </w:r>
          </w:p>
          <w:p w14:paraId="4D22F451" w14:textId="7D5EE7ED" w:rsidR="00691612" w:rsidRPr="00912E98" w:rsidRDefault="00691612"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No</w:t>
            </w:r>
            <w:r w:rsidR="00A747D6">
              <w:rPr>
                <w:rFonts w:ascii="Calibri" w:eastAsia="Times New Roman" w:hAnsi="Calibri" w:cs="Calibri"/>
                <w:color w:val="000000"/>
                <w:lang w:val="en-CA" w:eastAsia="en-CA"/>
              </w:rPr>
              <w:t xml:space="preserve"> prominent national government priorities related to education standards activities</w:t>
            </w:r>
          </w:p>
        </w:tc>
      </w:tr>
      <w:tr w:rsidR="007F576B" w:rsidRPr="00A64380" w14:paraId="21491A21" w14:textId="726EFFCD" w:rsidTr="00A747D6">
        <w:trPr>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1715D41" w14:textId="1099057D"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Wholesale Trade</w:t>
            </w:r>
          </w:p>
        </w:tc>
        <w:tc>
          <w:tcPr>
            <w:tcW w:w="1276" w:type="dxa"/>
            <w:noWrap/>
            <w:hideMark/>
          </w:tcPr>
          <w:p w14:paraId="3513512B"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8" w:type="dxa"/>
            <w:noWrap/>
            <w:hideMark/>
          </w:tcPr>
          <w:p w14:paraId="411DAE32"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7" w:type="dxa"/>
            <w:noWrap/>
            <w:hideMark/>
          </w:tcPr>
          <w:p w14:paraId="2AB08A42"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559" w:type="dxa"/>
            <w:noWrap/>
            <w:hideMark/>
          </w:tcPr>
          <w:p w14:paraId="51B4D480"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5</w:t>
            </w:r>
          </w:p>
        </w:tc>
        <w:tc>
          <w:tcPr>
            <w:tcW w:w="4394" w:type="dxa"/>
          </w:tcPr>
          <w:p w14:paraId="33507FF3" w14:textId="77777777" w:rsidR="007F576B" w:rsidRDefault="00C94717"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Highly important from a GDP perspective and moderately important from employment perspective</w:t>
            </w:r>
            <w:r w:rsidR="00532E54">
              <w:rPr>
                <w:rFonts w:ascii="Calibri" w:eastAsia="Times New Roman" w:hAnsi="Calibri" w:cs="Calibri"/>
                <w:color w:val="000000"/>
                <w:lang w:val="en-CA" w:eastAsia="en-CA"/>
              </w:rPr>
              <w:t>; highly important to exports</w:t>
            </w:r>
          </w:p>
          <w:p w14:paraId="27584606" w14:textId="37785B50" w:rsidR="00532E54" w:rsidRPr="00912E98" w:rsidRDefault="00532E54"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Stakeholder consultations emphasized importance of supply chains as a whole</w:t>
            </w:r>
            <w:r w:rsidR="00691612">
              <w:rPr>
                <w:rFonts w:ascii="Calibri" w:eastAsia="Times New Roman" w:hAnsi="Calibri" w:cs="Calibri"/>
                <w:color w:val="000000"/>
                <w:lang w:val="en-CA" w:eastAsia="en-CA"/>
              </w:rPr>
              <w:t xml:space="preserve"> during and after COVID-19</w:t>
            </w:r>
          </w:p>
        </w:tc>
      </w:tr>
      <w:tr w:rsidR="007F576B" w:rsidRPr="00A64380" w14:paraId="7A190929" w14:textId="71837729" w:rsidTr="00A747D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C7C1F7C" w14:textId="291775C1"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Retail Trade</w:t>
            </w:r>
          </w:p>
        </w:tc>
        <w:tc>
          <w:tcPr>
            <w:tcW w:w="1276" w:type="dxa"/>
            <w:noWrap/>
            <w:hideMark/>
          </w:tcPr>
          <w:p w14:paraId="10D09411"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8" w:type="dxa"/>
            <w:noWrap/>
            <w:hideMark/>
          </w:tcPr>
          <w:p w14:paraId="2CCD169C"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1</w:t>
            </w:r>
          </w:p>
        </w:tc>
        <w:tc>
          <w:tcPr>
            <w:tcW w:w="1417" w:type="dxa"/>
            <w:noWrap/>
            <w:hideMark/>
          </w:tcPr>
          <w:p w14:paraId="52E92E9F"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5</w:t>
            </w:r>
          </w:p>
        </w:tc>
        <w:tc>
          <w:tcPr>
            <w:tcW w:w="1559" w:type="dxa"/>
            <w:noWrap/>
            <w:hideMark/>
          </w:tcPr>
          <w:p w14:paraId="56AE5C55"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5</w:t>
            </w:r>
          </w:p>
        </w:tc>
        <w:tc>
          <w:tcPr>
            <w:tcW w:w="4394" w:type="dxa"/>
          </w:tcPr>
          <w:p w14:paraId="66FD78A3" w14:textId="77777777" w:rsidR="007F576B" w:rsidRDefault="004E4A83"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Highly important from GDP perspective and very important from employment perspective</w:t>
            </w:r>
          </w:p>
          <w:p w14:paraId="5B7F4C2A" w14:textId="1B48476B" w:rsidR="004E4A83" w:rsidRPr="00912E98" w:rsidRDefault="00FE5E92"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End point of many supply chains</w:t>
            </w:r>
          </w:p>
        </w:tc>
      </w:tr>
      <w:tr w:rsidR="007F576B" w:rsidRPr="00A64380" w14:paraId="4D0A597F" w14:textId="0453B80C" w:rsidTr="00A747D6">
        <w:trPr>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D815365" w14:textId="2718ABDB"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Transportation and Warehousing</w:t>
            </w:r>
          </w:p>
        </w:tc>
        <w:tc>
          <w:tcPr>
            <w:tcW w:w="1276" w:type="dxa"/>
            <w:noWrap/>
            <w:hideMark/>
          </w:tcPr>
          <w:p w14:paraId="556919F0"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8" w:type="dxa"/>
            <w:noWrap/>
            <w:hideMark/>
          </w:tcPr>
          <w:p w14:paraId="3C14FAA2"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7" w:type="dxa"/>
            <w:noWrap/>
            <w:hideMark/>
          </w:tcPr>
          <w:p w14:paraId="0BDFE8A7"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559" w:type="dxa"/>
            <w:noWrap/>
            <w:hideMark/>
          </w:tcPr>
          <w:p w14:paraId="27ED134E"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4394" w:type="dxa"/>
          </w:tcPr>
          <w:p w14:paraId="095674CE" w14:textId="77777777" w:rsidR="007F576B" w:rsidRDefault="00FE5E92"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Moderately important from GDP perspective and highly important from employment and exports perspective</w:t>
            </w:r>
          </w:p>
          <w:p w14:paraId="1AC85A29" w14:textId="33D4265F" w:rsidR="00FE5E92" w:rsidRPr="00912E98" w:rsidRDefault="00F95A8E"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Critical to supply chains across the country</w:t>
            </w:r>
          </w:p>
        </w:tc>
      </w:tr>
      <w:tr w:rsidR="007F576B" w:rsidRPr="00A64380" w14:paraId="689074FB" w14:textId="3455D911" w:rsidTr="00A747D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11845E4" w14:textId="09AF3CD3"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Information and Cultural Industries</w:t>
            </w:r>
          </w:p>
        </w:tc>
        <w:tc>
          <w:tcPr>
            <w:tcW w:w="1276" w:type="dxa"/>
            <w:noWrap/>
            <w:hideMark/>
          </w:tcPr>
          <w:p w14:paraId="3B3DECC2"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8" w:type="dxa"/>
            <w:noWrap/>
            <w:hideMark/>
          </w:tcPr>
          <w:p w14:paraId="51B09967"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7" w:type="dxa"/>
            <w:noWrap/>
            <w:hideMark/>
          </w:tcPr>
          <w:p w14:paraId="7EF9F6D4"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1559" w:type="dxa"/>
            <w:noWrap/>
            <w:hideMark/>
          </w:tcPr>
          <w:p w14:paraId="567F313A"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4394" w:type="dxa"/>
          </w:tcPr>
          <w:p w14:paraId="4531014C" w14:textId="77777777" w:rsidR="007F576B" w:rsidRDefault="00F95A8E"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Moderately important from GDP and employment perspective</w:t>
            </w:r>
          </w:p>
          <w:p w14:paraId="5C7532D9" w14:textId="05421D96" w:rsidR="00F95A8E" w:rsidRPr="00912E98" w:rsidRDefault="00DD05FE"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In combination with Digital Economy, very important to the economy</w:t>
            </w:r>
          </w:p>
        </w:tc>
      </w:tr>
      <w:tr w:rsidR="007F576B" w:rsidRPr="00A64380" w14:paraId="0CD929EF" w14:textId="27605C94" w:rsidTr="00A747D6">
        <w:trPr>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8E4A524" w14:textId="4CC7E820"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lastRenderedPageBreak/>
              <w:t>Administrative and support, waste management and rem</w:t>
            </w:r>
            <w:r w:rsidR="00C01D5C">
              <w:rPr>
                <w:rFonts w:ascii="Calibri" w:eastAsia="Times New Roman" w:hAnsi="Calibri" w:cs="Calibri"/>
                <w:b w:val="0"/>
                <w:bCs w:val="0"/>
                <w:color w:val="000000"/>
                <w:lang w:val="en-CA" w:eastAsia="en-CA"/>
              </w:rPr>
              <w:t>e</w:t>
            </w:r>
            <w:r w:rsidRPr="00A64380">
              <w:rPr>
                <w:rFonts w:ascii="Calibri" w:eastAsia="Times New Roman" w:hAnsi="Calibri" w:cs="Calibri"/>
                <w:b w:val="0"/>
                <w:bCs w:val="0"/>
                <w:color w:val="000000"/>
                <w:lang w:val="en-CA" w:eastAsia="en-CA"/>
              </w:rPr>
              <w:t>diation services</w:t>
            </w:r>
          </w:p>
        </w:tc>
        <w:tc>
          <w:tcPr>
            <w:tcW w:w="1276" w:type="dxa"/>
            <w:noWrap/>
            <w:hideMark/>
          </w:tcPr>
          <w:p w14:paraId="46A01564"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8" w:type="dxa"/>
            <w:noWrap/>
            <w:hideMark/>
          </w:tcPr>
          <w:p w14:paraId="066189D4"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N/A</w:t>
            </w:r>
          </w:p>
        </w:tc>
        <w:tc>
          <w:tcPr>
            <w:tcW w:w="1417" w:type="dxa"/>
            <w:noWrap/>
            <w:hideMark/>
          </w:tcPr>
          <w:p w14:paraId="66F13E17"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559" w:type="dxa"/>
            <w:noWrap/>
            <w:hideMark/>
          </w:tcPr>
          <w:p w14:paraId="4FE7DB69"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4394" w:type="dxa"/>
          </w:tcPr>
          <w:p w14:paraId="50714782" w14:textId="77777777" w:rsidR="007F576B" w:rsidRDefault="00DD05FE"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Moderately important from GDP perspective</w:t>
            </w:r>
          </w:p>
          <w:p w14:paraId="656A3121" w14:textId="77777777" w:rsidR="00DD05FE" w:rsidRDefault="00DD05FE"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Central component of Environmental and Clean Technology </w:t>
            </w:r>
            <w:r w:rsidR="00C01D5C">
              <w:rPr>
                <w:rFonts w:ascii="Calibri" w:eastAsia="Times New Roman" w:hAnsi="Calibri" w:cs="Calibri"/>
                <w:color w:val="000000"/>
                <w:lang w:val="en-CA" w:eastAsia="en-CA"/>
              </w:rPr>
              <w:t>sectors</w:t>
            </w:r>
          </w:p>
          <w:p w14:paraId="36CC65BE" w14:textId="7087133A" w:rsidR="00C01D5C" w:rsidRPr="00912E98" w:rsidRDefault="00C01D5C"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Highly related to climate change, </w:t>
            </w:r>
            <w:r w:rsidR="00962650">
              <w:rPr>
                <w:rFonts w:ascii="Calibri" w:eastAsia="Times New Roman" w:hAnsi="Calibri" w:cs="Calibri"/>
                <w:color w:val="000000"/>
                <w:lang w:val="en-CA" w:eastAsia="en-CA"/>
              </w:rPr>
              <w:t>NetZero</w:t>
            </w:r>
            <w:r>
              <w:rPr>
                <w:rFonts w:ascii="Calibri" w:eastAsia="Times New Roman" w:hAnsi="Calibri" w:cs="Calibri"/>
                <w:color w:val="000000"/>
                <w:lang w:val="en-CA" w:eastAsia="en-CA"/>
              </w:rPr>
              <w:t xml:space="preserve"> efforts</w:t>
            </w:r>
          </w:p>
        </w:tc>
      </w:tr>
      <w:tr w:rsidR="007F576B" w:rsidRPr="00A64380" w14:paraId="5BCAEB8E" w14:textId="4D17A01D" w:rsidTr="00A747D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22A60B0" w14:textId="0405E239"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Agriculture, forestry, fishing and hunting</w:t>
            </w:r>
          </w:p>
        </w:tc>
        <w:tc>
          <w:tcPr>
            <w:tcW w:w="1276" w:type="dxa"/>
            <w:noWrap/>
            <w:hideMark/>
          </w:tcPr>
          <w:p w14:paraId="2ECBEF85"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8" w:type="dxa"/>
            <w:noWrap/>
            <w:hideMark/>
          </w:tcPr>
          <w:p w14:paraId="60B081E8"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7" w:type="dxa"/>
            <w:noWrap/>
            <w:hideMark/>
          </w:tcPr>
          <w:p w14:paraId="6E7481C9"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559" w:type="dxa"/>
            <w:noWrap/>
            <w:hideMark/>
          </w:tcPr>
          <w:p w14:paraId="06A3FA6D"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4394" w:type="dxa"/>
          </w:tcPr>
          <w:p w14:paraId="3F74D7C6" w14:textId="1621A05E" w:rsidR="007F576B" w:rsidRDefault="0052451C"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Moderately important to economy </w:t>
            </w:r>
          </w:p>
          <w:p w14:paraId="2366EC5C" w14:textId="4E78E221" w:rsidR="0052451C" w:rsidRDefault="0052451C"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Important for future growth</w:t>
            </w:r>
            <w:r w:rsidR="00794141">
              <w:rPr>
                <w:rFonts w:ascii="Calibri" w:eastAsia="Times New Roman" w:hAnsi="Calibri" w:cs="Calibri"/>
                <w:color w:val="000000"/>
                <w:lang w:val="en-CA" w:eastAsia="en-CA"/>
              </w:rPr>
              <w:t xml:space="preserve"> and innovation</w:t>
            </w:r>
            <w:r>
              <w:rPr>
                <w:rFonts w:ascii="Calibri" w:eastAsia="Times New Roman" w:hAnsi="Calibri" w:cs="Calibri"/>
                <w:color w:val="000000"/>
                <w:lang w:val="en-CA" w:eastAsia="en-CA"/>
              </w:rPr>
              <w:t xml:space="preserve"> (e.g., ISED Protein </w:t>
            </w:r>
            <w:r w:rsidR="000B6F41">
              <w:rPr>
                <w:rFonts w:ascii="Calibri" w:eastAsia="Times New Roman" w:hAnsi="Calibri" w:cs="Calibri"/>
                <w:color w:val="000000"/>
                <w:lang w:val="en-CA" w:eastAsia="en-CA"/>
              </w:rPr>
              <w:t xml:space="preserve">Industries Innovation </w:t>
            </w:r>
            <w:r>
              <w:rPr>
                <w:rFonts w:ascii="Calibri" w:eastAsia="Times New Roman" w:hAnsi="Calibri" w:cs="Calibri"/>
                <w:color w:val="000000"/>
                <w:lang w:val="en-CA" w:eastAsia="en-CA"/>
              </w:rPr>
              <w:t>Supercluster)</w:t>
            </w:r>
          </w:p>
          <w:p w14:paraId="1E6669FB" w14:textId="2FBD1D9D" w:rsidR="0052451C" w:rsidRPr="00912E98" w:rsidRDefault="00794141"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Important for environmental, climate change agenda</w:t>
            </w:r>
          </w:p>
        </w:tc>
      </w:tr>
      <w:tr w:rsidR="007F576B" w:rsidRPr="00A64380" w14:paraId="2F55FF15" w14:textId="528E8759" w:rsidTr="00A747D6">
        <w:trPr>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2BB9D20" w14:textId="4A142978"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Utilitie</w:t>
            </w:r>
            <w:r w:rsidR="001C14DB">
              <w:rPr>
                <w:rFonts w:ascii="Calibri" w:eastAsia="Times New Roman" w:hAnsi="Calibri" w:cs="Calibri"/>
                <w:b w:val="0"/>
                <w:bCs w:val="0"/>
                <w:color w:val="000000"/>
                <w:lang w:val="en-CA" w:eastAsia="en-CA"/>
              </w:rPr>
              <w:t>s</w:t>
            </w:r>
          </w:p>
        </w:tc>
        <w:tc>
          <w:tcPr>
            <w:tcW w:w="1276" w:type="dxa"/>
            <w:noWrap/>
            <w:hideMark/>
          </w:tcPr>
          <w:p w14:paraId="428795BD"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8" w:type="dxa"/>
            <w:noWrap/>
            <w:hideMark/>
          </w:tcPr>
          <w:p w14:paraId="66884794"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1417" w:type="dxa"/>
            <w:noWrap/>
            <w:hideMark/>
          </w:tcPr>
          <w:p w14:paraId="152EE364"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1559" w:type="dxa"/>
            <w:noWrap/>
            <w:hideMark/>
          </w:tcPr>
          <w:p w14:paraId="42D63903"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5</w:t>
            </w:r>
          </w:p>
        </w:tc>
        <w:tc>
          <w:tcPr>
            <w:tcW w:w="4394" w:type="dxa"/>
          </w:tcPr>
          <w:p w14:paraId="5A0DBEFD" w14:textId="77777777" w:rsidR="007F576B" w:rsidRDefault="006A4D80"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Moderately important from economic perspective</w:t>
            </w:r>
          </w:p>
          <w:p w14:paraId="40EB304F" w14:textId="48EA87C5" w:rsidR="006A4D80" w:rsidRPr="00912E98" w:rsidRDefault="006A4D80"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Strong area of focus for existing standards work</w:t>
            </w:r>
          </w:p>
        </w:tc>
      </w:tr>
      <w:tr w:rsidR="007F576B" w:rsidRPr="00A64380" w14:paraId="105C129F" w14:textId="580A560F" w:rsidTr="00A747D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1279E0D" w14:textId="2860C71B"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Accom</w:t>
            </w:r>
            <w:r w:rsidR="006A4D80">
              <w:rPr>
                <w:rFonts w:ascii="Calibri" w:eastAsia="Times New Roman" w:hAnsi="Calibri" w:cs="Calibri"/>
                <w:b w:val="0"/>
                <w:bCs w:val="0"/>
                <w:color w:val="000000"/>
                <w:lang w:val="en-CA" w:eastAsia="en-CA"/>
              </w:rPr>
              <w:t>m</w:t>
            </w:r>
            <w:r w:rsidRPr="00A64380">
              <w:rPr>
                <w:rFonts w:ascii="Calibri" w:eastAsia="Times New Roman" w:hAnsi="Calibri" w:cs="Calibri"/>
                <w:b w:val="0"/>
                <w:bCs w:val="0"/>
                <w:color w:val="000000"/>
                <w:lang w:val="en-CA" w:eastAsia="en-CA"/>
              </w:rPr>
              <w:t>odation and food services</w:t>
            </w:r>
          </w:p>
        </w:tc>
        <w:tc>
          <w:tcPr>
            <w:tcW w:w="1276" w:type="dxa"/>
            <w:noWrap/>
            <w:hideMark/>
          </w:tcPr>
          <w:p w14:paraId="37E70EE6"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8" w:type="dxa"/>
            <w:noWrap/>
            <w:hideMark/>
          </w:tcPr>
          <w:p w14:paraId="36334D8B"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7" w:type="dxa"/>
            <w:noWrap/>
            <w:hideMark/>
          </w:tcPr>
          <w:p w14:paraId="6932ABFA"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559" w:type="dxa"/>
            <w:noWrap/>
            <w:hideMark/>
          </w:tcPr>
          <w:p w14:paraId="57FC97E5"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4394" w:type="dxa"/>
          </w:tcPr>
          <w:p w14:paraId="244835CE" w14:textId="77777777" w:rsidR="007F576B" w:rsidRDefault="006A4D80"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Moderately important from GDP perspective, highly important fr</w:t>
            </w:r>
            <w:r w:rsidR="00B524CB">
              <w:rPr>
                <w:rFonts w:ascii="Calibri" w:eastAsia="Times New Roman" w:hAnsi="Calibri" w:cs="Calibri"/>
                <w:color w:val="000000"/>
                <w:lang w:val="en-CA" w:eastAsia="en-CA"/>
              </w:rPr>
              <w:t>om employment perspective</w:t>
            </w:r>
          </w:p>
          <w:p w14:paraId="1F94551E" w14:textId="6B312B69" w:rsidR="00B524CB" w:rsidRPr="00912E98" w:rsidRDefault="00B524CB"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Relevant to standardization from food safety perspective</w:t>
            </w:r>
          </w:p>
        </w:tc>
      </w:tr>
      <w:tr w:rsidR="007F576B" w:rsidRPr="00A64380" w14:paraId="517C38FA" w14:textId="629DAA2A" w:rsidTr="00A747D6">
        <w:trPr>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7431CDA" w14:textId="63710A62"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Other services (except public administration)</w:t>
            </w:r>
          </w:p>
        </w:tc>
        <w:tc>
          <w:tcPr>
            <w:tcW w:w="1276" w:type="dxa"/>
            <w:noWrap/>
            <w:hideMark/>
          </w:tcPr>
          <w:p w14:paraId="24B6AECA"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8" w:type="dxa"/>
            <w:noWrap/>
            <w:hideMark/>
          </w:tcPr>
          <w:p w14:paraId="0F5C3BD3"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7" w:type="dxa"/>
            <w:noWrap/>
            <w:hideMark/>
          </w:tcPr>
          <w:p w14:paraId="606FC938"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5</w:t>
            </w:r>
          </w:p>
        </w:tc>
        <w:tc>
          <w:tcPr>
            <w:tcW w:w="1559" w:type="dxa"/>
            <w:noWrap/>
            <w:hideMark/>
          </w:tcPr>
          <w:p w14:paraId="3B8752B2"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4394" w:type="dxa"/>
          </w:tcPr>
          <w:p w14:paraId="311ED084" w14:textId="77777777" w:rsidR="007F576B" w:rsidRDefault="00B524CB"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Moderate to </w:t>
            </w:r>
            <w:r w:rsidR="0097610A">
              <w:rPr>
                <w:rFonts w:ascii="Calibri" w:eastAsia="Times New Roman" w:hAnsi="Calibri" w:cs="Calibri"/>
                <w:color w:val="000000"/>
                <w:lang w:val="en-CA" w:eastAsia="en-CA"/>
              </w:rPr>
              <w:t>secondary</w:t>
            </w:r>
            <w:r>
              <w:rPr>
                <w:rFonts w:ascii="Calibri" w:eastAsia="Times New Roman" w:hAnsi="Calibri" w:cs="Calibri"/>
                <w:color w:val="000000"/>
                <w:lang w:val="en-CA" w:eastAsia="en-CA"/>
              </w:rPr>
              <w:t xml:space="preserve"> importance</w:t>
            </w:r>
          </w:p>
          <w:p w14:paraId="5595F269" w14:textId="4721A382" w:rsidR="000F536F" w:rsidRPr="00912E98" w:rsidRDefault="000F536F"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Not major area of focus for standardization</w:t>
            </w:r>
          </w:p>
        </w:tc>
      </w:tr>
      <w:tr w:rsidR="007F576B" w:rsidRPr="00A64380" w14:paraId="49F10458" w14:textId="364495B5" w:rsidTr="00A747D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5A29F25" w14:textId="005844EC"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Art, entertainment, and recreation</w:t>
            </w:r>
          </w:p>
        </w:tc>
        <w:tc>
          <w:tcPr>
            <w:tcW w:w="1276" w:type="dxa"/>
            <w:noWrap/>
            <w:hideMark/>
          </w:tcPr>
          <w:p w14:paraId="6AC01D7D"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1418" w:type="dxa"/>
            <w:noWrap/>
            <w:hideMark/>
          </w:tcPr>
          <w:p w14:paraId="67383673"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1417" w:type="dxa"/>
            <w:noWrap/>
            <w:hideMark/>
          </w:tcPr>
          <w:p w14:paraId="728DC526"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1559" w:type="dxa"/>
            <w:noWrap/>
            <w:hideMark/>
          </w:tcPr>
          <w:p w14:paraId="43D127CF"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4394" w:type="dxa"/>
          </w:tcPr>
          <w:p w14:paraId="003011D5" w14:textId="7EE67DF7" w:rsidR="007F576B" w:rsidRPr="00912E98" w:rsidRDefault="000F536F"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Secondary importance from economic perspective</w:t>
            </w:r>
          </w:p>
        </w:tc>
      </w:tr>
      <w:tr w:rsidR="007F576B" w:rsidRPr="00A64380" w14:paraId="618E177B" w14:textId="754BE73B" w:rsidTr="00A747D6">
        <w:trPr>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E407D22" w14:textId="7AE2A246"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Management of companies and enterprises</w:t>
            </w:r>
          </w:p>
        </w:tc>
        <w:tc>
          <w:tcPr>
            <w:tcW w:w="1276" w:type="dxa"/>
            <w:noWrap/>
            <w:hideMark/>
          </w:tcPr>
          <w:p w14:paraId="4B0D6109"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1418" w:type="dxa"/>
            <w:noWrap/>
            <w:hideMark/>
          </w:tcPr>
          <w:p w14:paraId="5B506E62"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1417" w:type="dxa"/>
            <w:noWrap/>
            <w:hideMark/>
          </w:tcPr>
          <w:p w14:paraId="37A796D2"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N/A</w:t>
            </w:r>
          </w:p>
        </w:tc>
        <w:tc>
          <w:tcPr>
            <w:tcW w:w="1559" w:type="dxa"/>
            <w:noWrap/>
            <w:hideMark/>
          </w:tcPr>
          <w:p w14:paraId="3351BB60"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N/A</w:t>
            </w:r>
          </w:p>
        </w:tc>
        <w:tc>
          <w:tcPr>
            <w:tcW w:w="4394" w:type="dxa"/>
          </w:tcPr>
          <w:p w14:paraId="4C358613" w14:textId="77777777" w:rsidR="007F576B" w:rsidRDefault="000F536F"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Secondary importance from economic perspective</w:t>
            </w:r>
          </w:p>
          <w:p w14:paraId="7BF2A5C9" w14:textId="7E1D7797" w:rsidR="000F536F" w:rsidRPr="00912E98" w:rsidRDefault="000F536F"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Relevant to ESG standards</w:t>
            </w:r>
          </w:p>
        </w:tc>
      </w:tr>
      <w:tr w:rsidR="007F576B" w:rsidRPr="00A64380" w14:paraId="706D335B" w14:textId="611E765E" w:rsidTr="00A747D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327C013" w14:textId="77777777"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lastRenderedPageBreak/>
              <w:t>Cannabis Sector</w:t>
            </w:r>
          </w:p>
        </w:tc>
        <w:tc>
          <w:tcPr>
            <w:tcW w:w="1276" w:type="dxa"/>
            <w:noWrap/>
            <w:hideMark/>
          </w:tcPr>
          <w:p w14:paraId="47004C14"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4</w:t>
            </w:r>
          </w:p>
        </w:tc>
        <w:tc>
          <w:tcPr>
            <w:tcW w:w="1418" w:type="dxa"/>
            <w:noWrap/>
            <w:hideMark/>
          </w:tcPr>
          <w:p w14:paraId="7173776D"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N/A</w:t>
            </w:r>
          </w:p>
        </w:tc>
        <w:tc>
          <w:tcPr>
            <w:tcW w:w="1417" w:type="dxa"/>
            <w:noWrap/>
            <w:hideMark/>
          </w:tcPr>
          <w:p w14:paraId="75B97A78"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N/A</w:t>
            </w:r>
          </w:p>
        </w:tc>
        <w:tc>
          <w:tcPr>
            <w:tcW w:w="1559" w:type="dxa"/>
            <w:noWrap/>
            <w:hideMark/>
          </w:tcPr>
          <w:p w14:paraId="679C40C2"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N/A</w:t>
            </w:r>
          </w:p>
        </w:tc>
        <w:tc>
          <w:tcPr>
            <w:tcW w:w="4394" w:type="dxa"/>
          </w:tcPr>
          <w:p w14:paraId="1FE8A750" w14:textId="77777777" w:rsidR="007F576B" w:rsidRDefault="00AB0CF9"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Secondary importance from GDP perspective</w:t>
            </w:r>
          </w:p>
          <w:p w14:paraId="68AFF027" w14:textId="57FA0A5A" w:rsidR="00AB0CF9" w:rsidRPr="00912E98" w:rsidRDefault="00AB0CF9"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Consultations did not yield great interest or concern with respect to </w:t>
            </w:r>
            <w:r w:rsidR="00806207">
              <w:rPr>
                <w:rFonts w:ascii="Calibri" w:eastAsia="Times New Roman" w:hAnsi="Calibri" w:cs="Calibri"/>
                <w:color w:val="000000"/>
                <w:lang w:val="en-CA" w:eastAsia="en-CA"/>
              </w:rPr>
              <w:t>this sector, despite early identification as trend in background research</w:t>
            </w:r>
          </w:p>
        </w:tc>
      </w:tr>
      <w:tr w:rsidR="007F576B" w:rsidRPr="00A64380" w14:paraId="1E31BAAD" w14:textId="3DFFC601" w:rsidTr="00A747D6">
        <w:trPr>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85824F1" w14:textId="09DDFC3D"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t>Digital Economy</w:t>
            </w:r>
            <w:r w:rsidR="006B2C50">
              <w:rPr>
                <w:rStyle w:val="FootnoteReference"/>
                <w:rFonts w:ascii="Calibri" w:eastAsia="Times New Roman" w:hAnsi="Calibri" w:cs="Calibri"/>
                <w:b w:val="0"/>
                <w:bCs w:val="0"/>
                <w:color w:val="000000"/>
                <w:lang w:val="en-CA" w:eastAsia="en-CA"/>
              </w:rPr>
              <w:footnoteReference w:id="35"/>
            </w:r>
          </w:p>
        </w:tc>
        <w:tc>
          <w:tcPr>
            <w:tcW w:w="1276" w:type="dxa"/>
            <w:noWrap/>
            <w:hideMark/>
          </w:tcPr>
          <w:p w14:paraId="588E0731"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2</w:t>
            </w:r>
          </w:p>
        </w:tc>
        <w:tc>
          <w:tcPr>
            <w:tcW w:w="1418" w:type="dxa"/>
            <w:noWrap/>
            <w:hideMark/>
          </w:tcPr>
          <w:p w14:paraId="5BB6D43E"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7" w:type="dxa"/>
            <w:noWrap/>
            <w:hideMark/>
          </w:tcPr>
          <w:p w14:paraId="0FF92884"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N/A</w:t>
            </w:r>
          </w:p>
        </w:tc>
        <w:tc>
          <w:tcPr>
            <w:tcW w:w="1559" w:type="dxa"/>
            <w:noWrap/>
            <w:hideMark/>
          </w:tcPr>
          <w:p w14:paraId="64940932" w14:textId="77777777" w:rsidR="007F576B" w:rsidRPr="00A64380" w:rsidRDefault="007F576B" w:rsidP="004B719A">
            <w:pPr>
              <w:spacing w:before="0"/>
              <w:ind w:left="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N/A</w:t>
            </w:r>
          </w:p>
        </w:tc>
        <w:tc>
          <w:tcPr>
            <w:tcW w:w="4394" w:type="dxa"/>
          </w:tcPr>
          <w:p w14:paraId="5FCD7BD4" w14:textId="623617C9" w:rsidR="007F576B" w:rsidRDefault="00583C11"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Given importance of these key enabling technologies, h</w:t>
            </w:r>
            <w:r w:rsidR="00CF6021">
              <w:rPr>
                <w:rFonts w:ascii="Calibri" w:eastAsia="Times New Roman" w:hAnsi="Calibri" w:cs="Calibri"/>
                <w:color w:val="000000"/>
                <w:lang w:val="en-CA" w:eastAsia="en-CA"/>
              </w:rPr>
              <w:t>ighly relevant to innovation, competitiveness of economy based on background research and consultations</w:t>
            </w:r>
          </w:p>
          <w:p w14:paraId="237DF9A0" w14:textId="234E1BF7" w:rsidR="00CF6021" w:rsidRDefault="00CF6021"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Given definition, </w:t>
            </w:r>
            <w:r w:rsidR="00583C11">
              <w:rPr>
                <w:rFonts w:ascii="Calibri" w:eastAsia="Times New Roman" w:hAnsi="Calibri" w:cs="Calibri"/>
                <w:color w:val="000000"/>
                <w:lang w:val="en-CA" w:eastAsia="en-CA"/>
              </w:rPr>
              <w:t xml:space="preserve">highly important from GDP perspective, but moderately important from </w:t>
            </w:r>
            <w:r w:rsidR="005F5715">
              <w:rPr>
                <w:rFonts w:ascii="Calibri" w:eastAsia="Times New Roman" w:hAnsi="Calibri" w:cs="Calibri"/>
                <w:color w:val="000000"/>
                <w:lang w:val="en-CA" w:eastAsia="en-CA"/>
              </w:rPr>
              <w:t xml:space="preserve">employment perspective; however economic importance is underestimated given definition and cross-cutting nature of technologies </w:t>
            </w:r>
            <w:r w:rsidR="00583C11">
              <w:rPr>
                <w:rFonts w:ascii="Calibri" w:eastAsia="Times New Roman" w:hAnsi="Calibri" w:cs="Calibri"/>
                <w:color w:val="000000"/>
                <w:lang w:val="en-CA" w:eastAsia="en-CA"/>
              </w:rPr>
              <w:t>becomes very important in context of manufacturing and many sectors above</w:t>
            </w:r>
          </w:p>
          <w:p w14:paraId="185BE583" w14:textId="494A0CDE" w:rsidR="00953A9C" w:rsidRPr="00912E98" w:rsidRDefault="00953A9C" w:rsidP="00912E98">
            <w:pPr>
              <w:pStyle w:val="ListParagraph"/>
              <w:numPr>
                <w:ilvl w:val="0"/>
                <w:numId w:val="37"/>
              </w:numPr>
              <w:spacing w:before="0"/>
              <w:ind w:left="456"/>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ISED </w:t>
            </w:r>
            <w:r w:rsidR="000B6F41">
              <w:rPr>
                <w:rFonts w:ascii="Calibri" w:eastAsia="Times New Roman" w:hAnsi="Calibri" w:cs="Calibri"/>
                <w:color w:val="000000"/>
                <w:lang w:val="en-CA" w:eastAsia="en-CA"/>
              </w:rPr>
              <w:t xml:space="preserve">Innovation Supercluster </w:t>
            </w:r>
            <w:r w:rsidR="00320BC1">
              <w:rPr>
                <w:rFonts w:ascii="Calibri" w:eastAsia="Times New Roman" w:hAnsi="Calibri" w:cs="Calibri"/>
                <w:color w:val="000000"/>
                <w:lang w:val="en-CA" w:eastAsia="en-CA"/>
              </w:rPr>
              <w:t>priority</w:t>
            </w:r>
            <w:r w:rsidR="000B6F41">
              <w:rPr>
                <w:rFonts w:ascii="Calibri" w:eastAsia="Times New Roman" w:hAnsi="Calibri" w:cs="Calibri"/>
                <w:color w:val="000000"/>
                <w:lang w:val="en-CA" w:eastAsia="en-CA"/>
              </w:rPr>
              <w:t xml:space="preserve"> (Digital Technology, Scale AI)</w:t>
            </w:r>
          </w:p>
        </w:tc>
      </w:tr>
      <w:tr w:rsidR="007F576B" w:rsidRPr="00A64380" w14:paraId="3326BAB6" w14:textId="68592B18" w:rsidTr="00A747D6">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4D34DD2" w14:textId="7AE801F0" w:rsidR="007F576B" w:rsidRPr="00A64380" w:rsidRDefault="007F576B" w:rsidP="00A64380">
            <w:pPr>
              <w:spacing w:before="0"/>
              <w:ind w:left="0"/>
              <w:jc w:val="left"/>
              <w:rPr>
                <w:rFonts w:ascii="Calibri" w:eastAsia="Times New Roman" w:hAnsi="Calibri" w:cs="Calibri"/>
                <w:b w:val="0"/>
                <w:bCs w:val="0"/>
                <w:color w:val="000000"/>
                <w:lang w:val="en-CA" w:eastAsia="en-CA"/>
              </w:rPr>
            </w:pPr>
            <w:r w:rsidRPr="00A64380">
              <w:rPr>
                <w:rFonts w:ascii="Calibri" w:eastAsia="Times New Roman" w:hAnsi="Calibri" w:cs="Calibri"/>
                <w:b w:val="0"/>
                <w:bCs w:val="0"/>
                <w:color w:val="000000"/>
                <w:lang w:val="en-CA" w:eastAsia="en-CA"/>
              </w:rPr>
              <w:lastRenderedPageBreak/>
              <w:t>Environmental and Clean Technology Products Economic Account</w:t>
            </w:r>
            <w:r w:rsidR="00D000FB">
              <w:rPr>
                <w:rStyle w:val="FootnoteReference"/>
                <w:rFonts w:ascii="Calibri" w:eastAsia="Times New Roman" w:hAnsi="Calibri" w:cs="Calibri"/>
                <w:b w:val="0"/>
                <w:bCs w:val="0"/>
                <w:color w:val="000000"/>
                <w:lang w:val="en-CA" w:eastAsia="en-CA"/>
              </w:rPr>
              <w:footnoteReference w:id="36"/>
            </w:r>
          </w:p>
        </w:tc>
        <w:tc>
          <w:tcPr>
            <w:tcW w:w="1276" w:type="dxa"/>
            <w:noWrap/>
            <w:hideMark/>
          </w:tcPr>
          <w:p w14:paraId="695D5C5C"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8" w:type="dxa"/>
            <w:noWrap/>
            <w:hideMark/>
          </w:tcPr>
          <w:p w14:paraId="3DAD24FE"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417" w:type="dxa"/>
            <w:noWrap/>
            <w:hideMark/>
          </w:tcPr>
          <w:p w14:paraId="3670E982"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1559" w:type="dxa"/>
            <w:noWrap/>
            <w:hideMark/>
          </w:tcPr>
          <w:p w14:paraId="24BAF3C6" w14:textId="77777777" w:rsidR="007F576B" w:rsidRPr="00A64380" w:rsidRDefault="007F576B" w:rsidP="004B719A">
            <w:pPr>
              <w:spacing w:before="0"/>
              <w:ind w:left="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sidRPr="00A64380">
              <w:rPr>
                <w:rFonts w:ascii="Calibri" w:eastAsia="Times New Roman" w:hAnsi="Calibri" w:cs="Calibri"/>
                <w:color w:val="000000"/>
                <w:lang w:val="en-CA" w:eastAsia="en-CA"/>
              </w:rPr>
              <w:t>3</w:t>
            </w:r>
          </w:p>
        </w:tc>
        <w:tc>
          <w:tcPr>
            <w:tcW w:w="4394" w:type="dxa"/>
          </w:tcPr>
          <w:p w14:paraId="4EF2B640" w14:textId="77777777" w:rsidR="007F576B" w:rsidRDefault="006E5339"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Moderately important from GDP and employment perspective</w:t>
            </w:r>
          </w:p>
          <w:p w14:paraId="757FF9E1" w14:textId="0F6DFE12" w:rsidR="00F43FFA" w:rsidRDefault="00F43FFA"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Highly relevant to very important economic sectors (i.e., real estate, construction) and many others</w:t>
            </w:r>
          </w:p>
          <w:p w14:paraId="7B7059BA" w14:textId="77777777" w:rsidR="006E5339" w:rsidRDefault="006E5339"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Very important from </w:t>
            </w:r>
            <w:r w:rsidR="00F43FFA">
              <w:rPr>
                <w:rFonts w:ascii="Calibri" w:eastAsia="Times New Roman" w:hAnsi="Calibri" w:cs="Calibri"/>
                <w:color w:val="000000"/>
                <w:lang w:val="en-CA" w:eastAsia="en-CA"/>
              </w:rPr>
              <w:t>UN SDG and Canadian priority perspective</w:t>
            </w:r>
          </w:p>
          <w:p w14:paraId="3FD71C59" w14:textId="5A633C2D" w:rsidR="0074733B" w:rsidRPr="00912E98" w:rsidRDefault="0074733B" w:rsidP="00912E98">
            <w:pPr>
              <w:pStyle w:val="ListParagraph"/>
              <w:numPr>
                <w:ilvl w:val="0"/>
                <w:numId w:val="37"/>
              </w:numPr>
              <w:spacing w:before="0"/>
              <w:ind w:left="456"/>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Extensive commentary and support from stakeholder </w:t>
            </w:r>
            <w:r w:rsidR="00320BC1">
              <w:rPr>
                <w:rFonts w:ascii="Calibri" w:eastAsia="Times New Roman" w:hAnsi="Calibri" w:cs="Calibri"/>
                <w:color w:val="000000"/>
                <w:lang w:val="en-CA" w:eastAsia="en-CA"/>
              </w:rPr>
              <w:t>consultations</w:t>
            </w:r>
          </w:p>
        </w:tc>
      </w:tr>
    </w:tbl>
    <w:p w14:paraId="6715CBE5" w14:textId="77777777" w:rsidR="00BB3D24" w:rsidRDefault="00BB3D24" w:rsidP="009D71E6"/>
    <w:p w14:paraId="125C1107" w14:textId="77777777" w:rsidR="00BB3D24" w:rsidRDefault="00BB3D24" w:rsidP="009D71E6">
      <w:pPr>
        <w:sectPr w:rsidR="00BB3D24" w:rsidSect="00BB3D24">
          <w:headerReference w:type="default" r:id="rId23"/>
          <w:footerReference w:type="default" r:id="rId24"/>
          <w:pgSz w:w="15840" w:h="12240" w:orient="landscape"/>
          <w:pgMar w:top="1440" w:right="1440" w:bottom="1440" w:left="1440" w:header="720" w:footer="720" w:gutter="0"/>
          <w:cols w:space="720"/>
          <w:docGrid w:linePitch="360"/>
        </w:sectPr>
      </w:pPr>
    </w:p>
    <w:p w14:paraId="288F54E2" w14:textId="60430489" w:rsidR="009D71E6" w:rsidRDefault="000E6D4B" w:rsidP="009D71E6">
      <w:r>
        <w:lastRenderedPageBreak/>
        <w:t xml:space="preserve">Based on the above, we are proposing four </w:t>
      </w:r>
      <w:r w:rsidR="002F0278">
        <w:t>Sector</w:t>
      </w:r>
      <w:r w:rsidR="0064381B">
        <w:t>s as overriding priorities</w:t>
      </w:r>
      <w:r w:rsidR="000C3400">
        <w:t xml:space="preserve"> that encapsulate the considerations above</w:t>
      </w:r>
      <w:r w:rsidR="0064381B">
        <w:t>:</w:t>
      </w:r>
    </w:p>
    <w:p w14:paraId="45E18C02" w14:textId="4A05C27F" w:rsidR="0064381B" w:rsidRDefault="0064381B" w:rsidP="0064381B">
      <w:pPr>
        <w:pStyle w:val="ListParagraph"/>
        <w:numPr>
          <w:ilvl w:val="0"/>
          <w:numId w:val="38"/>
        </w:numPr>
      </w:pPr>
      <w:r>
        <w:t>Climate Change</w:t>
      </w:r>
      <w:r w:rsidR="00BF0CA8">
        <w:t xml:space="preserve"> Mitigation and</w:t>
      </w:r>
      <w:r>
        <w:t xml:space="preserve"> </w:t>
      </w:r>
      <w:r w:rsidR="00D54964">
        <w:t>Resilience</w:t>
      </w:r>
      <w:r w:rsidR="003C0F9E">
        <w:t>;</w:t>
      </w:r>
    </w:p>
    <w:p w14:paraId="32F61DEC" w14:textId="79095146" w:rsidR="0064381B" w:rsidRDefault="0064381B" w:rsidP="0064381B">
      <w:pPr>
        <w:pStyle w:val="ListParagraph"/>
        <w:numPr>
          <w:ilvl w:val="0"/>
          <w:numId w:val="38"/>
        </w:numPr>
      </w:pPr>
      <w:r>
        <w:t>Digital Economy and Advanced Manufacturing</w:t>
      </w:r>
      <w:r w:rsidR="003C0F9E">
        <w:t>;</w:t>
      </w:r>
    </w:p>
    <w:p w14:paraId="273A1201" w14:textId="4A7F9AA8" w:rsidR="00BF0CA8" w:rsidRDefault="00BF0CA8" w:rsidP="0064381B">
      <w:pPr>
        <w:pStyle w:val="ListParagraph"/>
        <w:numPr>
          <w:ilvl w:val="0"/>
          <w:numId w:val="38"/>
        </w:numPr>
      </w:pPr>
      <w:r>
        <w:t>Health, Well-Being and Safety; and</w:t>
      </w:r>
    </w:p>
    <w:p w14:paraId="7D839A45" w14:textId="608A2517" w:rsidR="0064381B" w:rsidRDefault="0064381B" w:rsidP="00BF0CA8">
      <w:pPr>
        <w:pStyle w:val="ListParagraph"/>
        <w:numPr>
          <w:ilvl w:val="0"/>
          <w:numId w:val="38"/>
        </w:numPr>
      </w:pPr>
      <w:r>
        <w:t>Supply Chain Stability</w:t>
      </w:r>
      <w:r w:rsidR="00BF0CA8">
        <w:t>,</w:t>
      </w:r>
    </w:p>
    <w:p w14:paraId="6C295683" w14:textId="6D5DA616" w:rsidR="003C0F9E" w:rsidRDefault="005D2029" w:rsidP="003C0F9E">
      <w:r>
        <w:t>w</w:t>
      </w:r>
      <w:r w:rsidR="003C0F9E">
        <w:t xml:space="preserve">hich are detailed </w:t>
      </w:r>
      <w:r>
        <w:t>in the main body of the NSS</w:t>
      </w:r>
      <w:r w:rsidR="003C0F9E">
        <w:t>.</w:t>
      </w:r>
    </w:p>
    <w:p w14:paraId="7251CF06" w14:textId="77777777" w:rsidR="00F249B3" w:rsidRPr="009D71E6" w:rsidRDefault="00F249B3" w:rsidP="00F249B3"/>
    <w:p w14:paraId="7490344D" w14:textId="77777777" w:rsidR="00B457E3" w:rsidRDefault="00B457E3">
      <w:pPr>
        <w:spacing w:before="0" w:after="160" w:line="259" w:lineRule="auto"/>
        <w:ind w:left="0"/>
        <w:jc w:val="left"/>
        <w:rPr>
          <w:rFonts w:eastAsiaTheme="majorEastAsia" w:cstheme="majorBidi"/>
          <w:color w:val="004C97" w:themeColor="accent1"/>
          <w:sz w:val="32"/>
          <w:szCs w:val="32"/>
        </w:rPr>
      </w:pPr>
      <w:r>
        <w:br w:type="page"/>
      </w:r>
    </w:p>
    <w:p w14:paraId="25E05127" w14:textId="5E4412C0" w:rsidR="00C87E6A" w:rsidRDefault="00C87E6A" w:rsidP="00C87E6A">
      <w:pPr>
        <w:pStyle w:val="Heading1"/>
        <w:numPr>
          <w:ilvl w:val="0"/>
          <w:numId w:val="0"/>
        </w:numPr>
        <w:ind w:firstLine="720"/>
      </w:pPr>
      <w:bookmarkStart w:id="814" w:name="_Ref99655819"/>
      <w:bookmarkStart w:id="815" w:name="_Toc99661825"/>
      <w:r>
        <w:lastRenderedPageBreak/>
        <w:t xml:space="preserve">Appendix </w:t>
      </w:r>
      <w:r w:rsidR="00D54A79">
        <w:t>D</w:t>
      </w:r>
      <w:r>
        <w:t xml:space="preserve">:  </w:t>
      </w:r>
      <w:r w:rsidR="00F262AC">
        <w:t>Advisory Committee Members</w:t>
      </w:r>
      <w:bookmarkEnd w:id="810"/>
      <w:bookmarkEnd w:id="814"/>
      <w:bookmarkEnd w:id="815"/>
    </w:p>
    <w:p w14:paraId="59A131C8" w14:textId="7022783F" w:rsidR="00FB3E15" w:rsidRPr="00C62B63" w:rsidRDefault="00132211" w:rsidP="00FB3E15">
      <w:r>
        <w:t>Advisory Committee Members are as listed below in</w:t>
      </w:r>
      <w:r w:rsidR="00FB3E15">
        <w:t xml:space="preserve"> </w:t>
      </w:r>
      <w:r w:rsidR="00170336">
        <w:t>Table 9</w:t>
      </w:r>
      <w:r w:rsidR="00FB3E15">
        <w:t>.</w:t>
      </w:r>
    </w:p>
    <w:p w14:paraId="5A76DB18" w14:textId="481C3D5A" w:rsidR="00FB3E15" w:rsidRDefault="00FB3E15" w:rsidP="00FB3E15">
      <w:pPr>
        <w:pStyle w:val="Caption"/>
        <w:keepNext/>
        <w:spacing w:before="240"/>
        <w:jc w:val="center"/>
      </w:pPr>
      <w:bookmarkStart w:id="816" w:name="_Ref98271283"/>
      <w:r>
        <w:t xml:space="preserve">Table </w:t>
      </w:r>
      <w:r w:rsidR="00ED7CDB">
        <w:t>9</w:t>
      </w:r>
      <w:bookmarkEnd w:id="816"/>
      <w:r>
        <w:t>: NSS Advisory Committee Members</w:t>
      </w:r>
    </w:p>
    <w:tbl>
      <w:tblPr>
        <w:tblStyle w:val="ListTable4-Accent2"/>
        <w:tblW w:w="8789" w:type="dxa"/>
        <w:tblInd w:w="562" w:type="dxa"/>
        <w:tblLayout w:type="fixed"/>
        <w:tblLook w:val="06A0" w:firstRow="1" w:lastRow="0" w:firstColumn="1" w:lastColumn="0" w:noHBand="1" w:noVBand="1"/>
      </w:tblPr>
      <w:tblGrid>
        <w:gridCol w:w="2894"/>
        <w:gridCol w:w="2655"/>
        <w:gridCol w:w="3240"/>
      </w:tblGrid>
      <w:tr w:rsidR="00C62B63" w14:paraId="2A776142" w14:textId="77777777" w:rsidTr="0013221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94" w:type="dxa"/>
            <w:hideMark/>
          </w:tcPr>
          <w:p w14:paraId="3B28287D" w14:textId="77777777" w:rsidR="00C62B63" w:rsidRPr="00132211" w:rsidRDefault="00C62B63" w:rsidP="00132211">
            <w:pPr>
              <w:ind w:left="177"/>
              <w:rPr>
                <w:rFonts w:eastAsia="Arial" w:cstheme="minorHAnsi"/>
                <w:sz w:val="20"/>
                <w:szCs w:val="20"/>
              </w:rPr>
            </w:pPr>
            <w:r w:rsidRPr="00132211">
              <w:rPr>
                <w:rFonts w:eastAsia="Arial" w:cstheme="minorHAnsi"/>
                <w:sz w:val="20"/>
                <w:szCs w:val="20"/>
              </w:rPr>
              <w:t>Category</w:t>
            </w:r>
          </w:p>
        </w:tc>
        <w:tc>
          <w:tcPr>
            <w:tcW w:w="2655" w:type="dxa"/>
            <w:hideMark/>
          </w:tcPr>
          <w:p w14:paraId="0EA61024" w14:textId="77777777" w:rsidR="00C62B63" w:rsidRPr="00132211" w:rsidRDefault="00C62B63" w:rsidP="00132211">
            <w:pPr>
              <w:ind w:left="118"/>
              <w:cnfStyle w:val="100000000000" w:firstRow="1" w:lastRow="0" w:firstColumn="0" w:lastColumn="0" w:oddVBand="0" w:evenVBand="0" w:oddHBand="0" w:evenHBand="0" w:firstRowFirstColumn="0" w:firstRowLastColumn="0" w:lastRowFirstColumn="0" w:lastRowLastColumn="0"/>
              <w:rPr>
                <w:rFonts w:eastAsia="Arial" w:cstheme="minorHAnsi"/>
                <w:sz w:val="20"/>
                <w:szCs w:val="20"/>
              </w:rPr>
            </w:pPr>
            <w:r w:rsidRPr="00132211">
              <w:rPr>
                <w:rFonts w:eastAsia="Arial" w:cstheme="minorHAnsi"/>
                <w:sz w:val="20"/>
                <w:szCs w:val="20"/>
              </w:rPr>
              <w:t>Name</w:t>
            </w:r>
          </w:p>
        </w:tc>
        <w:tc>
          <w:tcPr>
            <w:tcW w:w="3240" w:type="dxa"/>
            <w:hideMark/>
          </w:tcPr>
          <w:p w14:paraId="13C5E88F" w14:textId="77777777" w:rsidR="00C62B63" w:rsidRPr="00132211" w:rsidRDefault="00C62B63" w:rsidP="00132211">
            <w:pPr>
              <w:ind w:left="298"/>
              <w:cnfStyle w:val="100000000000" w:firstRow="1" w:lastRow="0" w:firstColumn="0" w:lastColumn="0" w:oddVBand="0" w:evenVBand="0" w:oddHBand="0" w:evenHBand="0" w:firstRowFirstColumn="0" w:firstRowLastColumn="0" w:lastRowFirstColumn="0" w:lastRowLastColumn="0"/>
              <w:rPr>
                <w:rFonts w:eastAsia="Arial" w:cstheme="minorHAnsi"/>
                <w:sz w:val="20"/>
                <w:szCs w:val="20"/>
              </w:rPr>
            </w:pPr>
            <w:r w:rsidRPr="00132211">
              <w:rPr>
                <w:rFonts w:eastAsia="Arial" w:cstheme="minorHAnsi"/>
                <w:sz w:val="20"/>
                <w:szCs w:val="20"/>
              </w:rPr>
              <w:t>Affiliation</w:t>
            </w:r>
          </w:p>
        </w:tc>
      </w:tr>
      <w:tr w:rsidR="00C62B63" w14:paraId="20E08878"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val="restart"/>
            <w:hideMark/>
          </w:tcPr>
          <w:p w14:paraId="40DAFA5E" w14:textId="5D65EEE4" w:rsidR="00C62B63" w:rsidRDefault="00C62B63" w:rsidP="00132211">
            <w:pPr>
              <w:ind w:left="172"/>
              <w:jc w:val="left"/>
              <w:rPr>
                <w:rFonts w:eastAsia="Arial" w:cstheme="minorHAnsi"/>
                <w:b w:val="0"/>
                <w:bCs w:val="0"/>
                <w:color w:val="000000" w:themeColor="text1"/>
                <w:sz w:val="20"/>
                <w:szCs w:val="20"/>
              </w:rPr>
            </w:pPr>
            <w:r>
              <w:rPr>
                <w:rFonts w:eastAsia="Arial" w:cstheme="minorHAnsi"/>
                <w:b w:val="0"/>
                <w:bCs w:val="0"/>
                <w:color w:val="000000" w:themeColor="text1"/>
                <w:sz w:val="20"/>
                <w:szCs w:val="20"/>
              </w:rPr>
              <w:t>SCC Council</w:t>
            </w:r>
          </w:p>
        </w:tc>
        <w:tc>
          <w:tcPr>
            <w:tcW w:w="2655" w:type="dxa"/>
            <w:hideMark/>
          </w:tcPr>
          <w:p w14:paraId="2BC3B660"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cstheme="minorHAnsi"/>
                <w:color w:val="000000"/>
                <w:sz w:val="20"/>
                <w:szCs w:val="20"/>
              </w:rPr>
              <w:t>Kathy Milsom</w:t>
            </w:r>
          </w:p>
        </w:tc>
        <w:tc>
          <w:tcPr>
            <w:tcW w:w="3240" w:type="dxa"/>
            <w:hideMark/>
          </w:tcPr>
          <w:p w14:paraId="0E384CA2" w14:textId="77777777" w:rsidR="00C62B63" w:rsidRDefault="00C62B63" w:rsidP="003B6FF5">
            <w:pPr>
              <w:spacing w:before="60" w:after="60" w:line="256" w:lineRule="auto"/>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Independent</w:t>
            </w:r>
          </w:p>
        </w:tc>
      </w:tr>
      <w:tr w:rsidR="00C62B63" w14:paraId="5E6F3203"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60E01E1C"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10F0130F"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cstheme="minorHAnsi"/>
                <w:color w:val="000000" w:themeColor="text1"/>
                <w:sz w:val="20"/>
                <w:szCs w:val="20"/>
              </w:rPr>
              <w:t>Brent Schacter</w:t>
            </w:r>
          </w:p>
        </w:tc>
        <w:tc>
          <w:tcPr>
            <w:tcW w:w="3240" w:type="dxa"/>
            <w:hideMark/>
          </w:tcPr>
          <w:p w14:paraId="6517D5BA"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olor w:val="000000" w:themeColor="text1"/>
                <w:sz w:val="20"/>
                <w:szCs w:val="20"/>
              </w:rPr>
            </w:pPr>
            <w:r>
              <w:rPr>
                <w:rFonts w:eastAsia="Arial"/>
                <w:color w:val="000000" w:themeColor="text1"/>
                <w:sz w:val="20"/>
                <w:szCs w:val="20"/>
              </w:rPr>
              <w:t>CancerCare Manitoba</w:t>
            </w:r>
          </w:p>
        </w:tc>
      </w:tr>
      <w:tr w:rsidR="00C62B63" w14:paraId="6E321EBA"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6ADE7714"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738B19DF"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olor w:val="000000" w:themeColor="text1"/>
                <w:sz w:val="20"/>
                <w:szCs w:val="20"/>
              </w:rPr>
            </w:pPr>
            <w:r>
              <w:rPr>
                <w:color w:val="000000" w:themeColor="text1"/>
                <w:sz w:val="20"/>
                <w:szCs w:val="20"/>
              </w:rPr>
              <w:t>François Coallier</w:t>
            </w:r>
          </w:p>
        </w:tc>
        <w:tc>
          <w:tcPr>
            <w:tcW w:w="3240" w:type="dxa"/>
            <w:hideMark/>
          </w:tcPr>
          <w:p w14:paraId="3A6C7786" w14:textId="77777777" w:rsidR="00C62B63" w:rsidRDefault="00C62B63" w:rsidP="001F1699">
            <w:pPr>
              <w:spacing w:before="60" w:after="60"/>
              <w:ind w:left="301"/>
              <w:jc w:val="left"/>
              <w:cnfStyle w:val="000000000000" w:firstRow="0" w:lastRow="0" w:firstColumn="0" w:lastColumn="0" w:oddVBand="0" w:evenVBand="0" w:oddHBand="0" w:evenHBand="0" w:firstRowFirstColumn="0" w:firstRowLastColumn="0" w:lastRowFirstColumn="0" w:lastRowLastColumn="0"/>
              <w:rPr>
                <w:lang w:eastAsia="en-CA"/>
              </w:rPr>
            </w:pPr>
            <w:r w:rsidRPr="003B6FF5">
              <w:rPr>
                <w:sz w:val="20"/>
                <w:szCs w:val="20"/>
                <w:bdr w:val="none" w:sz="0" w:space="0" w:color="auto" w:frame="1"/>
                <w:lang w:eastAsia="en-CA"/>
              </w:rPr>
              <w:t>École de technologie supérieure</w:t>
            </w:r>
          </w:p>
        </w:tc>
      </w:tr>
      <w:tr w:rsidR="00C62B63" w14:paraId="53306613"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val="restart"/>
            <w:hideMark/>
          </w:tcPr>
          <w:p w14:paraId="13D1B79D" w14:textId="227EAB05" w:rsidR="00C62B63" w:rsidRDefault="00C62B63" w:rsidP="00132211">
            <w:pPr>
              <w:ind w:left="172"/>
              <w:jc w:val="left"/>
              <w:rPr>
                <w:rFonts w:eastAsia="Arial" w:cstheme="minorHAnsi"/>
                <w:color w:val="000000" w:themeColor="text1"/>
                <w:sz w:val="20"/>
                <w:szCs w:val="20"/>
              </w:rPr>
            </w:pPr>
            <w:r>
              <w:rPr>
                <w:rFonts w:eastAsia="Arial" w:cstheme="minorHAnsi"/>
                <w:b w:val="0"/>
                <w:bCs w:val="0"/>
                <w:color w:val="000000" w:themeColor="text1"/>
                <w:sz w:val="20"/>
                <w:szCs w:val="20"/>
              </w:rPr>
              <w:t>Standards Development Organizations (SDO</w:t>
            </w:r>
            <w:r w:rsidR="00132211">
              <w:rPr>
                <w:rFonts w:eastAsia="Arial" w:cstheme="minorHAnsi"/>
                <w:b w:val="0"/>
                <w:bCs w:val="0"/>
                <w:color w:val="000000" w:themeColor="text1"/>
                <w:sz w:val="20"/>
                <w:szCs w:val="20"/>
              </w:rPr>
              <w:t>s</w:t>
            </w:r>
            <w:r>
              <w:rPr>
                <w:rFonts w:eastAsia="Arial" w:cstheme="minorHAnsi"/>
                <w:b w:val="0"/>
                <w:bCs w:val="0"/>
                <w:color w:val="000000" w:themeColor="text1"/>
                <w:sz w:val="20"/>
                <w:szCs w:val="20"/>
              </w:rPr>
              <w:t>)</w:t>
            </w:r>
          </w:p>
        </w:tc>
        <w:tc>
          <w:tcPr>
            <w:tcW w:w="2655" w:type="dxa"/>
            <w:hideMark/>
          </w:tcPr>
          <w:p w14:paraId="6F7DC731"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olor w:val="000000" w:themeColor="text1"/>
                <w:sz w:val="20"/>
                <w:szCs w:val="20"/>
              </w:rPr>
            </w:pPr>
            <w:r>
              <w:rPr>
                <w:rFonts w:eastAsia="Arial"/>
                <w:color w:val="000000" w:themeColor="text1"/>
                <w:sz w:val="20"/>
                <w:szCs w:val="20"/>
              </w:rPr>
              <w:t>Maria Iafano</w:t>
            </w:r>
          </w:p>
        </w:tc>
        <w:tc>
          <w:tcPr>
            <w:tcW w:w="3240" w:type="dxa"/>
            <w:hideMark/>
          </w:tcPr>
          <w:p w14:paraId="474F95BE"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UL</w:t>
            </w:r>
          </w:p>
        </w:tc>
      </w:tr>
      <w:tr w:rsidR="00C62B63" w14:paraId="68061C4E"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02C8CEC2"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6CB09282"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Mary Cianchetti</w:t>
            </w:r>
          </w:p>
        </w:tc>
        <w:tc>
          <w:tcPr>
            <w:tcW w:w="3240" w:type="dxa"/>
            <w:hideMark/>
          </w:tcPr>
          <w:p w14:paraId="4CF1819C"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CSA</w:t>
            </w:r>
          </w:p>
        </w:tc>
      </w:tr>
      <w:tr w:rsidR="00C62B63" w14:paraId="22D90D44"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4D78C5FC"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2D5032BC"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Jean Rousseau</w:t>
            </w:r>
          </w:p>
        </w:tc>
        <w:tc>
          <w:tcPr>
            <w:tcW w:w="3240" w:type="dxa"/>
            <w:hideMark/>
          </w:tcPr>
          <w:p w14:paraId="78B71622"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BNQ</w:t>
            </w:r>
          </w:p>
        </w:tc>
      </w:tr>
      <w:tr w:rsidR="00C62B63" w14:paraId="21CC98D1"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7BDEA75E"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27C7ADCC"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Annick Lapointe</w:t>
            </w:r>
          </w:p>
        </w:tc>
        <w:tc>
          <w:tcPr>
            <w:tcW w:w="3240" w:type="dxa"/>
            <w:hideMark/>
          </w:tcPr>
          <w:p w14:paraId="32632D46"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CGSB</w:t>
            </w:r>
          </w:p>
        </w:tc>
      </w:tr>
      <w:tr w:rsidR="00C62B63" w14:paraId="1BD4A789"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val="restart"/>
            <w:hideMark/>
          </w:tcPr>
          <w:p w14:paraId="410F6138" w14:textId="643EB51C" w:rsidR="00C62B63" w:rsidRDefault="00C62B63" w:rsidP="00132211">
            <w:pPr>
              <w:ind w:left="172"/>
              <w:jc w:val="left"/>
              <w:rPr>
                <w:rFonts w:eastAsia="Arial" w:cstheme="minorHAnsi"/>
                <w:color w:val="000000" w:themeColor="text1"/>
                <w:sz w:val="20"/>
                <w:szCs w:val="20"/>
              </w:rPr>
            </w:pPr>
            <w:r>
              <w:rPr>
                <w:rFonts w:eastAsia="Arial" w:cstheme="minorHAnsi"/>
                <w:b w:val="0"/>
                <w:bCs w:val="0"/>
                <w:color w:val="000000" w:themeColor="text1"/>
                <w:sz w:val="20"/>
                <w:szCs w:val="20"/>
              </w:rPr>
              <w:t>Industry</w:t>
            </w:r>
          </w:p>
        </w:tc>
        <w:tc>
          <w:tcPr>
            <w:tcW w:w="2655" w:type="dxa"/>
            <w:hideMark/>
          </w:tcPr>
          <w:p w14:paraId="06116C47"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cstheme="minorHAnsi"/>
                <w:color w:val="000000" w:themeColor="text1"/>
                <w:sz w:val="20"/>
                <w:szCs w:val="20"/>
              </w:rPr>
              <w:t xml:space="preserve">Shawn Paulsen  </w:t>
            </w:r>
          </w:p>
        </w:tc>
        <w:tc>
          <w:tcPr>
            <w:tcW w:w="3240" w:type="dxa"/>
            <w:hideMark/>
          </w:tcPr>
          <w:p w14:paraId="6573857B"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CANC/IEC</w:t>
            </w:r>
          </w:p>
        </w:tc>
      </w:tr>
      <w:tr w:rsidR="00C62B63" w14:paraId="3DE7E119"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482C032B"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5B825EA3"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cstheme="minorHAnsi"/>
                <w:color w:val="000000" w:themeColor="text1"/>
                <w:sz w:val="20"/>
                <w:szCs w:val="20"/>
              </w:rPr>
              <w:t xml:space="preserve">Elizabeth Keller </w:t>
            </w:r>
          </w:p>
        </w:tc>
        <w:tc>
          <w:tcPr>
            <w:tcW w:w="3240" w:type="dxa"/>
            <w:hideMark/>
          </w:tcPr>
          <w:p w14:paraId="33758123"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Amazon</w:t>
            </w:r>
          </w:p>
        </w:tc>
      </w:tr>
      <w:tr w:rsidR="00C62B63" w14:paraId="35BA3DE5"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03B35D91"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13194338"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themeColor="text1"/>
                <w:sz w:val="20"/>
                <w:szCs w:val="20"/>
              </w:rPr>
              <w:t>Sheila Leggett</w:t>
            </w:r>
          </w:p>
        </w:tc>
        <w:tc>
          <w:tcPr>
            <w:tcW w:w="3240" w:type="dxa"/>
            <w:hideMark/>
          </w:tcPr>
          <w:p w14:paraId="4B347005"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ISO/TC 207 Chair</w:t>
            </w:r>
          </w:p>
        </w:tc>
      </w:tr>
      <w:tr w:rsidR="00C62B63" w14:paraId="2968F3EC" w14:textId="77777777" w:rsidTr="00132211">
        <w:trPr>
          <w:cantSplit/>
          <w:trHeight w:val="300"/>
        </w:trPr>
        <w:tc>
          <w:tcPr>
            <w:cnfStyle w:val="001000000000" w:firstRow="0" w:lastRow="0" w:firstColumn="1" w:lastColumn="0" w:oddVBand="0" w:evenVBand="0" w:oddHBand="0" w:evenHBand="0" w:firstRowFirstColumn="0" w:firstRowLastColumn="0" w:lastRowFirstColumn="0" w:lastRowLastColumn="0"/>
            <w:tcW w:w="2894" w:type="dxa"/>
            <w:vMerge/>
            <w:hideMark/>
          </w:tcPr>
          <w:p w14:paraId="44E53802"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28A278F3"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olor w:val="000000" w:themeColor="text1"/>
                <w:sz w:val="20"/>
                <w:szCs w:val="20"/>
              </w:rPr>
            </w:pPr>
            <w:r>
              <w:rPr>
                <w:color w:val="000000" w:themeColor="text1"/>
                <w:sz w:val="20"/>
                <w:szCs w:val="20"/>
              </w:rPr>
              <w:t>Jeffrey Hunt</w:t>
            </w:r>
          </w:p>
        </w:tc>
        <w:tc>
          <w:tcPr>
            <w:tcW w:w="3240" w:type="dxa"/>
            <w:hideMark/>
          </w:tcPr>
          <w:p w14:paraId="7C06BC0B"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SHEA Global</w:t>
            </w:r>
          </w:p>
        </w:tc>
      </w:tr>
      <w:tr w:rsidR="00C62B63" w14:paraId="6F60894D"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3A627D60"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6F70A124"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cstheme="minorHAnsi"/>
                <w:color w:val="000000" w:themeColor="text1"/>
                <w:sz w:val="20"/>
                <w:szCs w:val="20"/>
              </w:rPr>
              <w:t>Philip Dawson</w:t>
            </w:r>
          </w:p>
        </w:tc>
        <w:tc>
          <w:tcPr>
            <w:tcW w:w="3240" w:type="dxa"/>
            <w:hideMark/>
          </w:tcPr>
          <w:p w14:paraId="4EE2D70A"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sz w:val="20"/>
                <w:szCs w:val="20"/>
              </w:rPr>
              <w:t xml:space="preserve">Responsible </w:t>
            </w:r>
            <w:r>
              <w:rPr>
                <w:rFonts w:eastAsia="Arial" w:cstheme="minorHAnsi"/>
                <w:color w:val="000000" w:themeColor="text1"/>
                <w:sz w:val="20"/>
                <w:szCs w:val="20"/>
              </w:rPr>
              <w:t>AI Institute</w:t>
            </w:r>
          </w:p>
        </w:tc>
      </w:tr>
      <w:tr w:rsidR="00C62B63" w14:paraId="3339F511"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658033AD"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024B527C"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cstheme="minorHAnsi"/>
                <w:color w:val="000000" w:themeColor="text1"/>
                <w:sz w:val="20"/>
                <w:szCs w:val="20"/>
              </w:rPr>
              <w:t xml:space="preserve">Patricia McCarney </w:t>
            </w:r>
          </w:p>
        </w:tc>
        <w:tc>
          <w:tcPr>
            <w:tcW w:w="3240" w:type="dxa"/>
            <w:hideMark/>
          </w:tcPr>
          <w:p w14:paraId="1EA82256"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World Council on City Data – Smart Cities</w:t>
            </w:r>
          </w:p>
        </w:tc>
      </w:tr>
      <w:tr w:rsidR="00C62B63" w14:paraId="6A70D691"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517B6404"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05B8DB4D"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themeColor="text1"/>
                <w:sz w:val="20"/>
                <w:szCs w:val="20"/>
              </w:rPr>
              <w:t>Carol McGlogan</w:t>
            </w:r>
          </w:p>
        </w:tc>
        <w:tc>
          <w:tcPr>
            <w:tcW w:w="3240" w:type="dxa"/>
            <w:hideMark/>
          </w:tcPr>
          <w:p w14:paraId="1FC1D764"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Electro-Federation Canada</w:t>
            </w:r>
          </w:p>
        </w:tc>
      </w:tr>
      <w:tr w:rsidR="00C62B63" w14:paraId="0966D7D0"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05E45E35"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24FECF74"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themeColor="text1"/>
                <w:sz w:val="20"/>
                <w:szCs w:val="20"/>
              </w:rPr>
              <w:t xml:space="preserve">Jason McLinton/Cory Anderson </w:t>
            </w:r>
          </w:p>
        </w:tc>
        <w:tc>
          <w:tcPr>
            <w:tcW w:w="3240" w:type="dxa"/>
            <w:hideMark/>
          </w:tcPr>
          <w:p w14:paraId="5E695175"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Retail Council of Canada</w:t>
            </w:r>
          </w:p>
        </w:tc>
      </w:tr>
      <w:tr w:rsidR="00C62B63" w14:paraId="6EAF0E3C"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49720607"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365E0E9D"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0"/>
                <w:szCs w:val="20"/>
              </w:rPr>
            </w:pPr>
            <w:r>
              <w:rPr>
                <w:rFonts w:eastAsia="Arial" w:cstheme="minorHAnsi"/>
                <w:color w:val="000000" w:themeColor="text1"/>
                <w:sz w:val="20"/>
                <w:szCs w:val="20"/>
              </w:rPr>
              <w:t>Jarred Cohen</w:t>
            </w:r>
          </w:p>
        </w:tc>
        <w:tc>
          <w:tcPr>
            <w:tcW w:w="3240" w:type="dxa"/>
            <w:hideMark/>
          </w:tcPr>
          <w:p w14:paraId="51636F3B"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Canadian Chamber of Commerce</w:t>
            </w:r>
          </w:p>
        </w:tc>
      </w:tr>
      <w:tr w:rsidR="00C62B63" w14:paraId="038543D1"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val="restart"/>
            <w:hideMark/>
          </w:tcPr>
          <w:p w14:paraId="4CC211E7" w14:textId="046E7BB4" w:rsidR="00C62B63" w:rsidRDefault="00C62B63" w:rsidP="00132211">
            <w:pPr>
              <w:ind w:left="172"/>
              <w:jc w:val="left"/>
              <w:rPr>
                <w:rFonts w:eastAsia="Arial" w:cstheme="minorHAnsi"/>
                <w:color w:val="000000" w:themeColor="text1"/>
                <w:sz w:val="20"/>
                <w:szCs w:val="20"/>
              </w:rPr>
            </w:pPr>
            <w:r>
              <w:rPr>
                <w:rFonts w:eastAsia="Arial" w:cstheme="minorHAnsi"/>
                <w:b w:val="0"/>
                <w:bCs w:val="0"/>
                <w:color w:val="000000" w:themeColor="text1"/>
                <w:sz w:val="20"/>
                <w:szCs w:val="20"/>
              </w:rPr>
              <w:t>Public Interest</w:t>
            </w:r>
            <w:r w:rsidR="00132211">
              <w:rPr>
                <w:rFonts w:eastAsia="Arial" w:cstheme="minorHAnsi"/>
                <w:b w:val="0"/>
                <w:bCs w:val="0"/>
                <w:color w:val="000000" w:themeColor="text1"/>
                <w:sz w:val="20"/>
                <w:szCs w:val="20"/>
              </w:rPr>
              <w:t xml:space="preserve"> and </w:t>
            </w:r>
            <w:r>
              <w:rPr>
                <w:rFonts w:eastAsia="Arial" w:cstheme="minorHAnsi"/>
                <w:b w:val="0"/>
                <w:bCs w:val="0"/>
                <w:color w:val="000000" w:themeColor="text1"/>
                <w:sz w:val="20"/>
                <w:szCs w:val="20"/>
              </w:rPr>
              <w:t xml:space="preserve">Civil Society </w:t>
            </w:r>
          </w:p>
        </w:tc>
        <w:tc>
          <w:tcPr>
            <w:tcW w:w="2655" w:type="dxa"/>
            <w:hideMark/>
          </w:tcPr>
          <w:p w14:paraId="4C35995E"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0"/>
                <w:szCs w:val="20"/>
              </w:rPr>
            </w:pPr>
            <w:r>
              <w:rPr>
                <w:rFonts w:cstheme="minorHAnsi"/>
                <w:color w:val="000000" w:themeColor="text1"/>
                <w:sz w:val="20"/>
                <w:szCs w:val="20"/>
              </w:rPr>
              <w:t>Merlin Chatwin</w:t>
            </w:r>
          </w:p>
        </w:tc>
        <w:tc>
          <w:tcPr>
            <w:tcW w:w="3240" w:type="dxa"/>
            <w:hideMark/>
          </w:tcPr>
          <w:p w14:paraId="3F498BCE"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Open North</w:t>
            </w:r>
          </w:p>
        </w:tc>
      </w:tr>
      <w:tr w:rsidR="00C62B63" w14:paraId="4F65A7B6"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2A876492"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2729FEFF"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cstheme="minorHAnsi"/>
                <w:color w:val="000000" w:themeColor="text1"/>
                <w:sz w:val="20"/>
                <w:szCs w:val="20"/>
              </w:rPr>
              <w:t xml:space="preserve">Aubrey LeBlanc </w:t>
            </w:r>
          </w:p>
        </w:tc>
        <w:tc>
          <w:tcPr>
            <w:tcW w:w="3240" w:type="dxa"/>
            <w:hideMark/>
          </w:tcPr>
          <w:p w14:paraId="11283AD5"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MC COPOLCO</w:t>
            </w:r>
          </w:p>
        </w:tc>
      </w:tr>
      <w:tr w:rsidR="00C62B63" w14:paraId="44BB2BA0"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val="restart"/>
            <w:hideMark/>
          </w:tcPr>
          <w:p w14:paraId="09DFE303" w14:textId="711FDB5B" w:rsidR="00C62B63" w:rsidRDefault="00C62B63" w:rsidP="00132211">
            <w:pPr>
              <w:ind w:left="172"/>
              <w:jc w:val="left"/>
              <w:rPr>
                <w:rFonts w:eastAsia="Arial" w:cstheme="minorHAnsi"/>
                <w:color w:val="000000" w:themeColor="text1"/>
                <w:sz w:val="20"/>
                <w:szCs w:val="20"/>
              </w:rPr>
            </w:pPr>
            <w:r>
              <w:rPr>
                <w:rFonts w:eastAsia="Arial" w:cstheme="minorHAnsi"/>
                <w:b w:val="0"/>
                <w:bCs w:val="0"/>
                <w:color w:val="000000" w:themeColor="text1"/>
                <w:sz w:val="20"/>
                <w:szCs w:val="20"/>
              </w:rPr>
              <w:t>Government (Federal)</w:t>
            </w:r>
          </w:p>
        </w:tc>
        <w:tc>
          <w:tcPr>
            <w:tcW w:w="2655" w:type="dxa"/>
            <w:hideMark/>
          </w:tcPr>
          <w:p w14:paraId="6D14A129"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Kendal Weber</w:t>
            </w:r>
          </w:p>
        </w:tc>
        <w:tc>
          <w:tcPr>
            <w:tcW w:w="3240" w:type="dxa"/>
            <w:hideMark/>
          </w:tcPr>
          <w:p w14:paraId="4B778F24"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Health Canada</w:t>
            </w:r>
          </w:p>
        </w:tc>
      </w:tr>
      <w:tr w:rsidR="00C62B63" w14:paraId="4E7DCB6C"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5B8560E8" w14:textId="77777777" w:rsidR="00C62B63" w:rsidRDefault="00C62B63" w:rsidP="00132211">
            <w:pPr>
              <w:ind w:left="172"/>
              <w:jc w:val="left"/>
              <w:rPr>
                <w:rFonts w:eastAsia="Arial" w:cstheme="minorHAnsi"/>
                <w:color w:val="000000" w:themeColor="text1"/>
                <w:sz w:val="20"/>
                <w:szCs w:val="20"/>
              </w:rPr>
            </w:pPr>
          </w:p>
        </w:tc>
        <w:tc>
          <w:tcPr>
            <w:tcW w:w="2655" w:type="dxa"/>
          </w:tcPr>
          <w:p w14:paraId="26E37E92" w14:textId="23D107DA"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olor w:val="000000" w:themeColor="text1"/>
                <w:sz w:val="20"/>
                <w:szCs w:val="20"/>
              </w:rPr>
            </w:pPr>
            <w:r>
              <w:rPr>
                <w:rFonts w:eastAsia="Arial"/>
                <w:color w:val="000000" w:themeColor="text1"/>
                <w:sz w:val="20"/>
                <w:szCs w:val="20"/>
              </w:rPr>
              <w:t>Mylaine Des Rosiers</w:t>
            </w:r>
          </w:p>
          <w:p w14:paraId="007B7C29" w14:textId="77777777" w:rsidR="00C62B63" w:rsidRDefault="00C62B63" w:rsidP="00132211">
            <w:pPr>
              <w:spacing w:before="60" w:after="60"/>
              <w:ind w:left="118"/>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n-CA"/>
              </w:rPr>
            </w:pPr>
          </w:p>
        </w:tc>
        <w:tc>
          <w:tcPr>
            <w:tcW w:w="3240" w:type="dxa"/>
            <w:hideMark/>
          </w:tcPr>
          <w:p w14:paraId="1C56F18F"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Transport Canada</w:t>
            </w:r>
          </w:p>
        </w:tc>
      </w:tr>
      <w:tr w:rsidR="00C62B63" w14:paraId="78C8708E"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4AF1D6B9"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3AC74954"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 xml:space="preserve">Jennifer Miller </w:t>
            </w:r>
          </w:p>
        </w:tc>
        <w:tc>
          <w:tcPr>
            <w:tcW w:w="3240" w:type="dxa"/>
            <w:hideMark/>
          </w:tcPr>
          <w:p w14:paraId="0A54F85B"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ISED</w:t>
            </w:r>
          </w:p>
        </w:tc>
      </w:tr>
      <w:tr w:rsidR="00C62B63" w14:paraId="6F4CCC65"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3C92EBF3"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6B72A690"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André Loranger</w:t>
            </w:r>
          </w:p>
        </w:tc>
        <w:tc>
          <w:tcPr>
            <w:tcW w:w="3240" w:type="dxa"/>
            <w:hideMark/>
          </w:tcPr>
          <w:p w14:paraId="286CC1A0"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Statistics Canada</w:t>
            </w:r>
          </w:p>
        </w:tc>
      </w:tr>
      <w:tr w:rsidR="00C62B63" w14:paraId="6F6D9101"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val="restart"/>
            <w:hideMark/>
          </w:tcPr>
          <w:p w14:paraId="704A4483" w14:textId="21C2A4D7" w:rsidR="00C62B63" w:rsidRDefault="00C62B63" w:rsidP="00132211">
            <w:pPr>
              <w:ind w:left="172"/>
              <w:jc w:val="left"/>
              <w:rPr>
                <w:rFonts w:eastAsia="Arial" w:cstheme="minorHAnsi"/>
                <w:color w:val="000000" w:themeColor="text1"/>
                <w:sz w:val="20"/>
                <w:szCs w:val="20"/>
              </w:rPr>
            </w:pPr>
            <w:r>
              <w:rPr>
                <w:rFonts w:eastAsia="Arial" w:cstheme="minorHAnsi"/>
                <w:b w:val="0"/>
                <w:bCs w:val="0"/>
                <w:color w:val="000000" w:themeColor="text1"/>
                <w:sz w:val="20"/>
                <w:szCs w:val="20"/>
              </w:rPr>
              <w:t>Government (Provincial/Territorial)</w:t>
            </w:r>
          </w:p>
        </w:tc>
        <w:tc>
          <w:tcPr>
            <w:tcW w:w="2655" w:type="dxa"/>
            <w:hideMark/>
          </w:tcPr>
          <w:p w14:paraId="6C333F50"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Jim Boyden</w:t>
            </w:r>
          </w:p>
        </w:tc>
        <w:tc>
          <w:tcPr>
            <w:tcW w:w="3240" w:type="dxa"/>
            <w:hideMark/>
          </w:tcPr>
          <w:p w14:paraId="0510C54B" w14:textId="5F0C5E2C" w:rsidR="00C62B63" w:rsidRDefault="00A43FBB"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 xml:space="preserve">Government of </w:t>
            </w:r>
            <w:r w:rsidR="00C62B63">
              <w:rPr>
                <w:rFonts w:eastAsia="Arial" w:cstheme="minorHAnsi"/>
                <w:color w:val="000000" w:themeColor="text1"/>
                <w:sz w:val="20"/>
                <w:szCs w:val="20"/>
              </w:rPr>
              <w:t>Ontario</w:t>
            </w:r>
          </w:p>
        </w:tc>
      </w:tr>
      <w:tr w:rsidR="00C62B63" w14:paraId="384518F1"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5960CD7F"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71B85DF8" w14:textId="7885A4B5"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olor w:val="000000" w:themeColor="text1"/>
                <w:sz w:val="20"/>
                <w:szCs w:val="20"/>
              </w:rPr>
            </w:pPr>
            <w:r>
              <w:rPr>
                <w:rFonts w:eastAsia="Arial"/>
                <w:color w:val="000000" w:themeColor="text1"/>
                <w:sz w:val="20"/>
                <w:szCs w:val="20"/>
              </w:rPr>
              <w:t>Gary Sawchuk</w:t>
            </w:r>
          </w:p>
        </w:tc>
        <w:tc>
          <w:tcPr>
            <w:tcW w:w="3240" w:type="dxa"/>
            <w:hideMark/>
          </w:tcPr>
          <w:p w14:paraId="48F9F552" w14:textId="3A0CB515" w:rsidR="00C62B63" w:rsidRDefault="00A43FBB"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Government of Manitoba</w:t>
            </w:r>
          </w:p>
        </w:tc>
      </w:tr>
      <w:tr w:rsidR="00C62B63" w14:paraId="5520BF93"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4DDA9A56" w14:textId="77777777" w:rsidR="00C62B63" w:rsidRDefault="00C62B63" w:rsidP="00132211">
            <w:pPr>
              <w:ind w:left="172"/>
              <w:jc w:val="left"/>
              <w:rPr>
                <w:rFonts w:eastAsia="Arial" w:cstheme="minorHAnsi"/>
                <w:color w:val="000000" w:themeColor="text1"/>
                <w:sz w:val="20"/>
                <w:szCs w:val="20"/>
              </w:rPr>
            </w:pPr>
          </w:p>
        </w:tc>
        <w:tc>
          <w:tcPr>
            <w:tcW w:w="2655" w:type="dxa"/>
            <w:hideMark/>
          </w:tcPr>
          <w:p w14:paraId="565FA557"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olor w:val="000000" w:themeColor="text1"/>
                <w:sz w:val="20"/>
                <w:szCs w:val="20"/>
              </w:rPr>
            </w:pPr>
            <w:r>
              <w:rPr>
                <w:rFonts w:eastAsia="Arial"/>
                <w:color w:val="000000" w:themeColor="text1"/>
                <w:sz w:val="20"/>
                <w:szCs w:val="20"/>
              </w:rPr>
              <w:t>Jeff Dolan</w:t>
            </w:r>
          </w:p>
        </w:tc>
        <w:tc>
          <w:tcPr>
            <w:tcW w:w="3240" w:type="dxa"/>
            <w:hideMark/>
          </w:tcPr>
          <w:p w14:paraId="2E56DB1D" w14:textId="148BADE4" w:rsidR="00C62B63" w:rsidRDefault="00A43FBB"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Government of Nova Scotia</w:t>
            </w:r>
          </w:p>
        </w:tc>
      </w:tr>
      <w:tr w:rsidR="00C62B63" w14:paraId="0ACB9D38"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val="restart"/>
            <w:hideMark/>
          </w:tcPr>
          <w:p w14:paraId="646254A6" w14:textId="2BF9845A" w:rsidR="00C62B63" w:rsidRDefault="00C62B63" w:rsidP="00132211">
            <w:pPr>
              <w:ind w:left="172"/>
              <w:jc w:val="left"/>
              <w:rPr>
                <w:rFonts w:eastAsia="Arial" w:cstheme="minorHAnsi"/>
                <w:color w:val="000000" w:themeColor="text1"/>
                <w:sz w:val="20"/>
                <w:szCs w:val="20"/>
              </w:rPr>
            </w:pPr>
            <w:r>
              <w:rPr>
                <w:rFonts w:eastAsia="Arial" w:cstheme="minorHAnsi"/>
                <w:b w:val="0"/>
                <w:bCs w:val="0"/>
                <w:color w:val="000000" w:themeColor="text1"/>
                <w:sz w:val="20"/>
                <w:szCs w:val="20"/>
              </w:rPr>
              <w:lastRenderedPageBreak/>
              <w:t>Academic</w:t>
            </w:r>
          </w:p>
        </w:tc>
        <w:tc>
          <w:tcPr>
            <w:tcW w:w="2655" w:type="dxa"/>
            <w:hideMark/>
          </w:tcPr>
          <w:p w14:paraId="2B5653E0"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cstheme="minorHAnsi"/>
                <w:color w:val="000000" w:themeColor="text1"/>
                <w:sz w:val="20"/>
                <w:szCs w:val="20"/>
              </w:rPr>
              <w:t>Kernaghan Webb</w:t>
            </w:r>
          </w:p>
        </w:tc>
        <w:tc>
          <w:tcPr>
            <w:tcW w:w="3240" w:type="dxa"/>
            <w:hideMark/>
          </w:tcPr>
          <w:p w14:paraId="29DC7D9C" w14:textId="4D9AAD57" w:rsidR="00C62B63" w:rsidRDefault="007B3F9B"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 xml:space="preserve">Ryerson </w:t>
            </w:r>
            <w:r w:rsidR="00C62B63">
              <w:rPr>
                <w:rFonts w:eastAsia="Arial" w:cstheme="minorHAnsi"/>
                <w:color w:val="000000" w:themeColor="text1"/>
                <w:sz w:val="20"/>
                <w:szCs w:val="20"/>
              </w:rPr>
              <w:t>University</w:t>
            </w:r>
          </w:p>
        </w:tc>
      </w:tr>
      <w:tr w:rsidR="00C62B63" w14:paraId="2C77D6A7" w14:textId="77777777" w:rsidTr="00132211">
        <w:trPr>
          <w:cantSplit/>
        </w:trPr>
        <w:tc>
          <w:tcPr>
            <w:cnfStyle w:val="001000000000" w:firstRow="0" w:lastRow="0" w:firstColumn="1" w:lastColumn="0" w:oddVBand="0" w:evenVBand="0" w:oddHBand="0" w:evenHBand="0" w:firstRowFirstColumn="0" w:firstRowLastColumn="0" w:lastRowFirstColumn="0" w:lastRowLastColumn="0"/>
            <w:tcW w:w="2894" w:type="dxa"/>
            <w:vMerge/>
            <w:hideMark/>
          </w:tcPr>
          <w:p w14:paraId="405B3520" w14:textId="77777777" w:rsidR="00C62B63" w:rsidRDefault="00C62B63" w:rsidP="00132211">
            <w:pPr>
              <w:jc w:val="left"/>
              <w:rPr>
                <w:rFonts w:eastAsia="Arial" w:cstheme="minorHAnsi"/>
                <w:color w:val="000000" w:themeColor="text1"/>
                <w:sz w:val="20"/>
                <w:szCs w:val="20"/>
              </w:rPr>
            </w:pPr>
          </w:p>
        </w:tc>
        <w:tc>
          <w:tcPr>
            <w:tcW w:w="2655" w:type="dxa"/>
            <w:hideMark/>
          </w:tcPr>
          <w:p w14:paraId="0611E6EB" w14:textId="77777777" w:rsidR="00C62B63" w:rsidRDefault="00C62B63" w:rsidP="00132211">
            <w:pPr>
              <w:pStyle w:val="ListParagraph"/>
              <w:spacing w:before="60" w:after="60"/>
              <w:ind w:left="11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cstheme="minorHAnsi"/>
                <w:color w:val="000000" w:themeColor="text1"/>
                <w:sz w:val="20"/>
                <w:szCs w:val="20"/>
              </w:rPr>
              <w:t>Stepan Wood</w:t>
            </w:r>
          </w:p>
        </w:tc>
        <w:tc>
          <w:tcPr>
            <w:tcW w:w="3240" w:type="dxa"/>
            <w:hideMark/>
          </w:tcPr>
          <w:p w14:paraId="77D47420" w14:textId="77777777" w:rsidR="00C62B63" w:rsidRDefault="00C62B63" w:rsidP="003B6FF5">
            <w:pPr>
              <w:spacing w:before="60" w:after="60"/>
              <w:ind w:left="298"/>
              <w:jc w:val="left"/>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 w:val="20"/>
                <w:szCs w:val="20"/>
              </w:rPr>
            </w:pPr>
            <w:r>
              <w:rPr>
                <w:rFonts w:eastAsia="Arial" w:cstheme="minorHAnsi"/>
                <w:color w:val="000000" w:themeColor="text1"/>
                <w:sz w:val="20"/>
                <w:szCs w:val="20"/>
              </w:rPr>
              <w:t>University of British Columbia</w:t>
            </w:r>
          </w:p>
        </w:tc>
      </w:tr>
    </w:tbl>
    <w:p w14:paraId="1C9C3DBD" w14:textId="77777777" w:rsidR="00F262AC" w:rsidRPr="00F262AC" w:rsidRDefault="00F262AC" w:rsidP="00F262AC"/>
    <w:p w14:paraId="779F0142" w14:textId="0486F298" w:rsidR="00CE40BE" w:rsidRPr="008B5E68" w:rsidRDefault="00CE40BE" w:rsidP="000C3089">
      <w:pPr>
        <w:autoSpaceDE w:val="0"/>
        <w:autoSpaceDN w:val="0"/>
        <w:adjustRightInd w:val="0"/>
        <w:spacing w:before="0"/>
        <w:ind w:left="0"/>
        <w:jc w:val="left"/>
        <w:rPr>
          <w:rFonts w:ascii="Arial" w:hAnsi="Arial" w:cs="Arial"/>
          <w:lang w:val="en-CA"/>
        </w:rPr>
      </w:pPr>
    </w:p>
    <w:sectPr w:rsidR="00CE40BE" w:rsidRPr="008B5E68" w:rsidSect="00B65D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584E5" w14:textId="77777777" w:rsidR="00E96D6F" w:rsidRDefault="00E96D6F" w:rsidP="00761765">
      <w:r>
        <w:separator/>
      </w:r>
    </w:p>
  </w:endnote>
  <w:endnote w:type="continuationSeparator" w:id="0">
    <w:p w14:paraId="3E53B76E" w14:textId="77777777" w:rsidR="00E96D6F" w:rsidRDefault="00E96D6F" w:rsidP="00761765">
      <w:r>
        <w:continuationSeparator/>
      </w:r>
    </w:p>
  </w:endnote>
  <w:endnote w:type="continuationNotice" w:id="1">
    <w:p w14:paraId="14C02BBC" w14:textId="77777777" w:rsidR="00E96D6F" w:rsidRDefault="00E96D6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j-l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A017" w14:textId="6C12469E" w:rsidR="000B3898" w:rsidRPr="00C87CD9" w:rsidRDefault="000B3898" w:rsidP="00F8650E">
    <w:pPr>
      <w:pStyle w:val="Footer"/>
      <w:tabs>
        <w:tab w:val="clear" w:pos="4680"/>
      </w:tabs>
      <w:ind w:left="0"/>
      <w:rPr>
        <w:color w:val="004C97" w:themeColor="accent1"/>
        <w:sz w:val="18"/>
      </w:rPr>
    </w:pPr>
    <w:r w:rsidRPr="00C87CD9">
      <w:rPr>
        <w:noProof/>
        <w:color w:val="004C97" w:themeColor="accent1"/>
        <w:sz w:val="18"/>
        <w:lang w:val="en-CA" w:eastAsia="en-CA"/>
      </w:rPr>
      <w:drawing>
        <wp:anchor distT="0" distB="0" distL="114300" distR="114300" simplePos="0" relativeHeight="251658240" behindDoc="1" locked="0" layoutInCell="1" allowOverlap="1" wp14:anchorId="7BC9A01C" wp14:editId="16C1E136">
          <wp:simplePos x="0" y="0"/>
          <wp:positionH relativeFrom="column">
            <wp:posOffset>5676477</wp:posOffset>
          </wp:positionH>
          <wp:positionV relativeFrom="paragraph">
            <wp:posOffset>159385</wp:posOffset>
          </wp:positionV>
          <wp:extent cx="122510" cy="7634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BR Chevron 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510" cy="76348"/>
                  </a:xfrm>
                  <a:prstGeom prst="rect">
                    <a:avLst/>
                  </a:prstGeom>
                </pic:spPr>
              </pic:pic>
            </a:graphicData>
          </a:graphic>
          <wp14:sizeRelH relativeFrom="page">
            <wp14:pctWidth>0</wp14:pctWidth>
          </wp14:sizeRelH>
          <wp14:sizeRelV relativeFrom="page">
            <wp14:pctHeight>0</wp14:pctHeight>
          </wp14:sizeRelV>
        </wp:anchor>
      </w:drawing>
    </w:r>
    <w:r w:rsidRPr="00C87CD9">
      <w:rPr>
        <w:color w:val="004C97" w:themeColor="accent1"/>
        <w:sz w:val="18"/>
      </w:rPr>
      <w:t>Prepare</w:t>
    </w:r>
    <w:r>
      <w:rPr>
        <w:color w:val="004C97" w:themeColor="accent1"/>
        <w:sz w:val="18"/>
      </w:rPr>
      <w:t>d by Optimus SBR</w:t>
    </w:r>
    <w:r w:rsidRPr="00C87CD9">
      <w:rPr>
        <w:color w:val="004C97" w:themeColor="accent1"/>
        <w:sz w:val="18"/>
      </w:rPr>
      <w:tab/>
    </w:r>
    <w:r w:rsidRPr="00C87CD9">
      <w:rPr>
        <w:color w:val="004C97" w:themeColor="accent1"/>
        <w:sz w:val="18"/>
      </w:rPr>
      <w:fldChar w:fldCharType="begin"/>
    </w:r>
    <w:r w:rsidRPr="00C87CD9">
      <w:rPr>
        <w:color w:val="004C97" w:themeColor="accent1"/>
        <w:sz w:val="18"/>
      </w:rPr>
      <w:instrText xml:space="preserve"> PAGE   \* MERGEFORMAT </w:instrText>
    </w:r>
    <w:r w:rsidRPr="00C87CD9">
      <w:rPr>
        <w:color w:val="004C97" w:themeColor="accent1"/>
        <w:sz w:val="18"/>
      </w:rPr>
      <w:fldChar w:fldCharType="separate"/>
    </w:r>
    <w:r w:rsidR="00320AD1">
      <w:rPr>
        <w:noProof/>
        <w:color w:val="004C97" w:themeColor="accent1"/>
        <w:sz w:val="18"/>
      </w:rPr>
      <w:t>ii</w:t>
    </w:r>
    <w:r w:rsidRPr="00C87CD9">
      <w:rPr>
        <w:color w:val="004C97" w:themeColor="accent1"/>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A019" w14:textId="77777777" w:rsidR="000B3898" w:rsidRDefault="000B3898" w:rsidP="00761765">
    <w:pPr>
      <w:pStyle w:val="Footer"/>
    </w:pPr>
    <w:r>
      <w:rPr>
        <w:noProof/>
        <w:lang w:val="en-CA" w:eastAsia="en-CA"/>
      </w:rPr>
      <w:drawing>
        <wp:anchor distT="0" distB="0" distL="114300" distR="114300" simplePos="0" relativeHeight="251658245" behindDoc="0" locked="0" layoutInCell="1" allowOverlap="1" wp14:anchorId="7BC9A022" wp14:editId="6944A4CF">
          <wp:simplePos x="0" y="0"/>
          <wp:positionH relativeFrom="column">
            <wp:posOffset>1994535</wp:posOffset>
          </wp:positionH>
          <wp:positionV relativeFrom="paragraph">
            <wp:posOffset>-504190</wp:posOffset>
          </wp:positionV>
          <wp:extent cx="2984400" cy="554400"/>
          <wp:effectExtent l="0" t="0" r="698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BR Logo - Blue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4400" cy="554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F88AB" w14:textId="181838EE" w:rsidR="000B3898" w:rsidRPr="00C87CD9" w:rsidRDefault="000B3898" w:rsidP="00F8650E">
    <w:pPr>
      <w:pStyle w:val="Footer"/>
      <w:tabs>
        <w:tab w:val="clear" w:pos="4680"/>
      </w:tabs>
      <w:ind w:left="0"/>
      <w:rPr>
        <w:color w:val="004C97" w:themeColor="accent1"/>
        <w:sz w:val="18"/>
      </w:rPr>
    </w:pPr>
    <w:r w:rsidRPr="00C87CD9">
      <w:rPr>
        <w:noProof/>
        <w:color w:val="004C97" w:themeColor="accent1"/>
        <w:sz w:val="18"/>
        <w:lang w:val="en-CA" w:eastAsia="en-CA"/>
      </w:rPr>
      <w:drawing>
        <wp:anchor distT="0" distB="0" distL="114300" distR="114300" simplePos="0" relativeHeight="251658241" behindDoc="1" locked="0" layoutInCell="1" allowOverlap="1" wp14:anchorId="2AFC1436" wp14:editId="4985AC4D">
          <wp:simplePos x="0" y="0"/>
          <wp:positionH relativeFrom="column">
            <wp:posOffset>5676477</wp:posOffset>
          </wp:positionH>
          <wp:positionV relativeFrom="paragraph">
            <wp:posOffset>159385</wp:posOffset>
          </wp:positionV>
          <wp:extent cx="122510" cy="7634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BR Chevron 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510" cy="76348"/>
                  </a:xfrm>
                  <a:prstGeom prst="rect">
                    <a:avLst/>
                  </a:prstGeom>
                </pic:spPr>
              </pic:pic>
            </a:graphicData>
          </a:graphic>
          <wp14:sizeRelH relativeFrom="page">
            <wp14:pctWidth>0</wp14:pctWidth>
          </wp14:sizeRelH>
          <wp14:sizeRelV relativeFrom="page">
            <wp14:pctHeight>0</wp14:pctHeight>
          </wp14:sizeRelV>
        </wp:anchor>
      </w:drawing>
    </w:r>
    <w:r w:rsidRPr="00C87CD9">
      <w:rPr>
        <w:color w:val="004C97" w:themeColor="accent1"/>
        <w:sz w:val="18"/>
      </w:rPr>
      <w:t>Prepare</w:t>
    </w:r>
    <w:r>
      <w:rPr>
        <w:color w:val="004C97" w:themeColor="accent1"/>
        <w:sz w:val="18"/>
      </w:rPr>
      <w:t>d by Optimus SBR</w:t>
    </w:r>
    <w:r w:rsidRPr="00C87CD9">
      <w:rPr>
        <w:color w:val="004C97" w:themeColor="accent1"/>
        <w:sz w:val="18"/>
      </w:rPr>
      <w:tab/>
    </w:r>
    <w:r w:rsidRPr="00C87CD9">
      <w:rPr>
        <w:color w:val="004C97" w:themeColor="accent1"/>
        <w:sz w:val="18"/>
      </w:rPr>
      <w:fldChar w:fldCharType="begin"/>
    </w:r>
    <w:r w:rsidRPr="00C87CD9">
      <w:rPr>
        <w:color w:val="004C97" w:themeColor="accent1"/>
        <w:sz w:val="18"/>
      </w:rPr>
      <w:instrText xml:space="preserve"> PAGE   \* MERGEFORMAT </w:instrText>
    </w:r>
    <w:r w:rsidRPr="00C87CD9">
      <w:rPr>
        <w:color w:val="004C97" w:themeColor="accent1"/>
        <w:sz w:val="18"/>
      </w:rPr>
      <w:fldChar w:fldCharType="separate"/>
    </w:r>
    <w:r w:rsidR="00320AD1">
      <w:rPr>
        <w:noProof/>
        <w:color w:val="004C97" w:themeColor="accent1"/>
        <w:sz w:val="18"/>
      </w:rPr>
      <w:t>6</w:t>
    </w:r>
    <w:r w:rsidRPr="00C87CD9">
      <w:rPr>
        <w:color w:val="004C97" w:themeColor="accent1"/>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97C09" w14:textId="6BE364C0" w:rsidR="00BB3D24" w:rsidRPr="00C87CD9" w:rsidRDefault="00BB3D24" w:rsidP="00F8650E">
    <w:pPr>
      <w:pStyle w:val="Footer"/>
      <w:tabs>
        <w:tab w:val="clear" w:pos="4680"/>
      </w:tabs>
      <w:ind w:left="0"/>
      <w:rPr>
        <w:color w:val="004C97" w:themeColor="accent1"/>
        <w:sz w:val="18"/>
      </w:rPr>
    </w:pPr>
    <w:r w:rsidRPr="00C87CD9">
      <w:rPr>
        <w:noProof/>
        <w:color w:val="004C97" w:themeColor="accent1"/>
        <w:sz w:val="18"/>
        <w:lang w:val="en-CA" w:eastAsia="en-CA"/>
      </w:rPr>
      <w:drawing>
        <wp:anchor distT="0" distB="0" distL="114300" distR="114300" simplePos="0" relativeHeight="251658247" behindDoc="1" locked="0" layoutInCell="1" allowOverlap="1" wp14:anchorId="5F381872" wp14:editId="060EA994">
          <wp:simplePos x="0" y="0"/>
          <wp:positionH relativeFrom="column">
            <wp:posOffset>5676477</wp:posOffset>
          </wp:positionH>
          <wp:positionV relativeFrom="paragraph">
            <wp:posOffset>159385</wp:posOffset>
          </wp:positionV>
          <wp:extent cx="122510" cy="76348"/>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BR Chevron 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510" cy="76348"/>
                  </a:xfrm>
                  <a:prstGeom prst="rect">
                    <a:avLst/>
                  </a:prstGeom>
                </pic:spPr>
              </pic:pic>
            </a:graphicData>
          </a:graphic>
          <wp14:sizeRelH relativeFrom="page">
            <wp14:pctWidth>0</wp14:pctWidth>
          </wp14:sizeRelH>
          <wp14:sizeRelV relativeFrom="page">
            <wp14:pctHeight>0</wp14:pctHeight>
          </wp14:sizeRelV>
        </wp:anchor>
      </w:drawing>
    </w:r>
    <w:r w:rsidRPr="00C87CD9">
      <w:rPr>
        <w:color w:val="004C97" w:themeColor="accent1"/>
        <w:sz w:val="18"/>
      </w:rPr>
      <w:t>Prepare</w:t>
    </w:r>
    <w:r>
      <w:rPr>
        <w:color w:val="004C97" w:themeColor="accent1"/>
        <w:sz w:val="18"/>
      </w:rPr>
      <w:t>d by Optimus SB</w:t>
    </w:r>
    <w:r w:rsidR="003749AA">
      <w:rPr>
        <w:color w:val="004C97" w:themeColor="accent1"/>
        <w:sz w:val="18"/>
      </w:rPr>
      <w:t>R</w:t>
    </w:r>
    <w:r w:rsidRPr="00C87CD9">
      <w:rPr>
        <w:color w:val="004C97" w:themeColor="accent1"/>
        <w:sz w:val="18"/>
      </w:rPr>
      <w:tab/>
    </w:r>
    <w:r w:rsidRPr="00C87CD9">
      <w:rPr>
        <w:color w:val="004C97" w:themeColor="accent1"/>
        <w:sz w:val="18"/>
      </w:rPr>
      <w:fldChar w:fldCharType="begin"/>
    </w:r>
    <w:r w:rsidRPr="00C87CD9">
      <w:rPr>
        <w:color w:val="004C97" w:themeColor="accent1"/>
        <w:sz w:val="18"/>
      </w:rPr>
      <w:instrText xml:space="preserve"> PAGE   \* MERGEFORMAT </w:instrText>
    </w:r>
    <w:r w:rsidRPr="00C87CD9">
      <w:rPr>
        <w:color w:val="004C97" w:themeColor="accent1"/>
        <w:sz w:val="18"/>
      </w:rPr>
      <w:fldChar w:fldCharType="separate"/>
    </w:r>
    <w:r w:rsidR="00320AD1">
      <w:rPr>
        <w:noProof/>
        <w:color w:val="004C97" w:themeColor="accent1"/>
        <w:sz w:val="18"/>
      </w:rPr>
      <w:t>43</w:t>
    </w:r>
    <w:r w:rsidRPr="00C87CD9">
      <w:rPr>
        <w:color w:val="004C97" w:themeColor="accent1"/>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386BD" w14:textId="77777777" w:rsidR="00E96D6F" w:rsidRDefault="00E96D6F" w:rsidP="00761765">
      <w:r>
        <w:separator/>
      </w:r>
    </w:p>
  </w:footnote>
  <w:footnote w:type="continuationSeparator" w:id="0">
    <w:p w14:paraId="27E97EBC" w14:textId="77777777" w:rsidR="00E96D6F" w:rsidRDefault="00E96D6F" w:rsidP="00761765">
      <w:r>
        <w:continuationSeparator/>
      </w:r>
    </w:p>
  </w:footnote>
  <w:footnote w:type="continuationNotice" w:id="1">
    <w:p w14:paraId="47D00810" w14:textId="77777777" w:rsidR="00E96D6F" w:rsidRDefault="00E96D6F">
      <w:pPr>
        <w:spacing w:before="0"/>
      </w:pPr>
    </w:p>
  </w:footnote>
  <w:footnote w:id="2">
    <w:p w14:paraId="77FBF464" w14:textId="3D2F2387" w:rsidR="000D7825" w:rsidRDefault="000D7825" w:rsidP="000D7825">
      <w:pPr>
        <w:pStyle w:val="FootnoteText"/>
      </w:pPr>
      <w:r w:rsidRPr="00363CFD">
        <w:rPr>
          <w:rStyle w:val="FootnoteReference"/>
          <w:sz w:val="16"/>
          <w:szCs w:val="16"/>
        </w:rPr>
        <w:footnoteRef/>
      </w:r>
      <w:r w:rsidRPr="00363CFD">
        <w:rPr>
          <w:sz w:val="16"/>
          <w:szCs w:val="16"/>
        </w:rPr>
        <w:t xml:space="preserve"> Standards Council of Canada Act. </w:t>
      </w:r>
      <w:r w:rsidRPr="00363CFD">
        <w:rPr>
          <w:i/>
          <w:sz w:val="16"/>
          <w:szCs w:val="16"/>
        </w:rPr>
        <w:t xml:space="preserve">Statutes of Canada, </w:t>
      </w:r>
      <w:r w:rsidRPr="00363CFD">
        <w:rPr>
          <w:sz w:val="16"/>
          <w:szCs w:val="16"/>
        </w:rPr>
        <w:t>c. S-16, Canada. Department of Justice. 1985</w:t>
      </w:r>
      <w:r w:rsidRPr="00363CFD">
        <w:rPr>
          <w:i/>
          <w:sz w:val="16"/>
          <w:szCs w:val="16"/>
        </w:rPr>
        <w:t>.</w:t>
      </w:r>
    </w:p>
  </w:footnote>
  <w:footnote w:id="3">
    <w:p w14:paraId="54AAFBC3" w14:textId="0B613670" w:rsidR="00AA289E" w:rsidRPr="00AA289E" w:rsidRDefault="00AA289E" w:rsidP="00AA289E">
      <w:pPr>
        <w:pStyle w:val="FootnoteText"/>
      </w:pPr>
      <w:r>
        <w:rPr>
          <w:rStyle w:val="FootnoteReference"/>
        </w:rPr>
        <w:footnoteRef/>
      </w:r>
      <w:r>
        <w:t xml:space="preserve"> </w:t>
      </w:r>
      <w:r w:rsidRPr="00363CFD">
        <w:rPr>
          <w:sz w:val="16"/>
          <w:szCs w:val="16"/>
        </w:rPr>
        <w:t xml:space="preserve">Standards Council of Canada Act. </w:t>
      </w:r>
      <w:r w:rsidRPr="00363CFD">
        <w:rPr>
          <w:i/>
          <w:sz w:val="16"/>
          <w:szCs w:val="16"/>
        </w:rPr>
        <w:t xml:space="preserve">Statutes of Canada, </w:t>
      </w:r>
      <w:r w:rsidRPr="00363CFD">
        <w:rPr>
          <w:sz w:val="16"/>
          <w:szCs w:val="16"/>
        </w:rPr>
        <w:t xml:space="preserve">c. S-16, Canada. Department of Justice. 1985. </w:t>
      </w:r>
      <w:r w:rsidRPr="00363CFD">
        <w:rPr>
          <w:i/>
          <w:sz w:val="16"/>
          <w:szCs w:val="16"/>
        </w:rPr>
        <w:t>Department of Justice.</w:t>
      </w:r>
    </w:p>
  </w:footnote>
  <w:footnote w:id="4">
    <w:p w14:paraId="19A0C42C" w14:textId="77777777" w:rsidR="00A7512A" w:rsidRPr="00C610B6" w:rsidRDefault="00A7512A" w:rsidP="00A7512A">
      <w:pPr>
        <w:pStyle w:val="FootnoteText"/>
        <w:rPr>
          <w:sz w:val="16"/>
          <w:szCs w:val="16"/>
          <w:lang w:val="en-CA"/>
        </w:rPr>
      </w:pPr>
      <w:r w:rsidRPr="0053692A">
        <w:rPr>
          <w:rStyle w:val="FootnoteReference"/>
          <w:sz w:val="16"/>
          <w:szCs w:val="16"/>
        </w:rPr>
        <w:footnoteRef/>
      </w:r>
      <w:r w:rsidRPr="0053692A">
        <w:rPr>
          <w:sz w:val="16"/>
          <w:szCs w:val="16"/>
        </w:rPr>
        <w:t xml:space="preserve"> </w:t>
      </w:r>
      <w:r>
        <w:rPr>
          <w:sz w:val="16"/>
          <w:szCs w:val="16"/>
        </w:rPr>
        <w:t>Ibid.</w:t>
      </w:r>
    </w:p>
  </w:footnote>
  <w:footnote w:id="5">
    <w:p w14:paraId="62AEBC4A" w14:textId="7C400BA8" w:rsidR="00D06D3E" w:rsidRDefault="00D06D3E" w:rsidP="00D06D3E">
      <w:pPr>
        <w:pStyle w:val="FootnoteText"/>
      </w:pPr>
      <w:r w:rsidRPr="000D473F">
        <w:rPr>
          <w:rStyle w:val="FootnoteReference"/>
          <w:sz w:val="16"/>
          <w:szCs w:val="16"/>
        </w:rPr>
        <w:footnoteRef/>
      </w:r>
      <w:r w:rsidRPr="000D473F">
        <w:rPr>
          <w:sz w:val="16"/>
          <w:szCs w:val="16"/>
        </w:rPr>
        <w:t xml:space="preserve"> ISO (2018). Contributing to the UN Sustainable Development Goals with ISO Standards. Geneva, Switzerland. </w:t>
      </w:r>
      <w:r w:rsidR="00FE0C9B">
        <w:rPr>
          <w:sz w:val="16"/>
          <w:szCs w:val="16"/>
        </w:rPr>
        <w:t>[online: web] URL</w:t>
      </w:r>
      <w:r w:rsidRPr="000D473F">
        <w:rPr>
          <w:sz w:val="16"/>
          <w:szCs w:val="16"/>
        </w:rPr>
        <w:t xml:space="preserve">: </w:t>
      </w:r>
      <w:hyperlink r:id="rId1" w:history="1">
        <w:r w:rsidR="00FE0C9B" w:rsidRPr="000E2265">
          <w:rPr>
            <w:rStyle w:val="Hyperlink"/>
            <w:sz w:val="16"/>
            <w:szCs w:val="16"/>
          </w:rPr>
          <w:t>https://www.iso.org/files/live/sites/isoorg/files/store/en/PUB100429.pdf</w:t>
        </w:r>
      </w:hyperlink>
      <w:r w:rsidR="00FE0C9B">
        <w:rPr>
          <w:sz w:val="16"/>
          <w:szCs w:val="16"/>
        </w:rPr>
        <w:t xml:space="preserve">. </w:t>
      </w:r>
    </w:p>
  </w:footnote>
  <w:footnote w:id="6">
    <w:p w14:paraId="497B138A" w14:textId="3AF526D9" w:rsidR="00B73B71" w:rsidRPr="003B6FF5" w:rsidRDefault="00B73B71" w:rsidP="003B6FF5">
      <w:pPr>
        <w:pStyle w:val="FootnoteText"/>
        <w:jc w:val="left"/>
        <w:rPr>
          <w:sz w:val="16"/>
          <w:szCs w:val="16"/>
        </w:rPr>
      </w:pPr>
      <w:r>
        <w:rPr>
          <w:rStyle w:val="FootnoteReference"/>
        </w:rPr>
        <w:footnoteRef/>
      </w:r>
      <w:r>
        <w:t xml:space="preserve"> </w:t>
      </w:r>
      <w:r w:rsidR="00F64373" w:rsidRPr="003B6FF5">
        <w:rPr>
          <w:sz w:val="16"/>
          <w:szCs w:val="16"/>
        </w:rPr>
        <w:t>IPCC (2022). Climate Change 202</w:t>
      </w:r>
      <w:r w:rsidR="00BA09E4" w:rsidRPr="003B6FF5">
        <w:rPr>
          <w:sz w:val="16"/>
          <w:szCs w:val="16"/>
        </w:rPr>
        <w:t>2: Impacts, Adaptation and Vulnerability</w:t>
      </w:r>
      <w:r w:rsidR="00867935" w:rsidRPr="003B6FF5">
        <w:rPr>
          <w:sz w:val="16"/>
          <w:szCs w:val="16"/>
        </w:rPr>
        <w:t xml:space="preserve">. Summary for Policymakers. [online: web] URL: </w:t>
      </w:r>
      <w:hyperlink r:id="rId2" w:history="1">
        <w:r w:rsidR="002F6D71" w:rsidRPr="003B6FF5">
          <w:rPr>
            <w:rStyle w:val="Hyperlink"/>
            <w:sz w:val="16"/>
            <w:szCs w:val="16"/>
          </w:rPr>
          <w:t>https://www.ipcc.ch/report/ar6/wg2/downloads/report/IPCC_AR6_WGII_SummaryForPolicymakers.pdf</w:t>
        </w:r>
      </w:hyperlink>
      <w:r w:rsidR="004339F1">
        <w:rPr>
          <w:sz w:val="16"/>
          <w:szCs w:val="16"/>
        </w:rPr>
        <w:t>, p. 35.</w:t>
      </w:r>
      <w:r w:rsidR="002F6D71" w:rsidRPr="003B6FF5">
        <w:rPr>
          <w:sz w:val="16"/>
          <w:szCs w:val="16"/>
        </w:rPr>
        <w:t xml:space="preserve"> </w:t>
      </w:r>
    </w:p>
  </w:footnote>
  <w:footnote w:id="7">
    <w:p w14:paraId="49902231" w14:textId="77777777" w:rsidR="00DF2B99" w:rsidRPr="0096161E" w:rsidRDefault="00DF2B99" w:rsidP="00DF2B99">
      <w:pPr>
        <w:pStyle w:val="FootnoteText"/>
        <w:rPr>
          <w:lang w:val="en-CA"/>
        </w:rPr>
      </w:pPr>
      <w:r w:rsidRPr="0053692A">
        <w:rPr>
          <w:rStyle w:val="FootnoteReference"/>
          <w:sz w:val="16"/>
          <w:szCs w:val="16"/>
        </w:rPr>
        <w:footnoteRef/>
      </w:r>
      <w:r w:rsidRPr="0053692A">
        <w:rPr>
          <w:sz w:val="16"/>
          <w:szCs w:val="16"/>
        </w:rPr>
        <w:t xml:space="preserve"> Standards Council of Canada</w:t>
      </w:r>
      <w:r>
        <w:rPr>
          <w:sz w:val="16"/>
          <w:szCs w:val="16"/>
        </w:rPr>
        <w:t xml:space="preserve"> (Dec 2020)</w:t>
      </w:r>
      <w:r w:rsidRPr="0053692A">
        <w:rPr>
          <w:sz w:val="16"/>
          <w:szCs w:val="16"/>
        </w:rPr>
        <w:t xml:space="preserve">. </w:t>
      </w:r>
      <w:r w:rsidRPr="0053692A">
        <w:rPr>
          <w:sz w:val="16"/>
          <w:szCs w:val="16"/>
          <w:lang w:val="en-CA"/>
        </w:rPr>
        <w:t>Executive Summary: Positioning standardization in the context of COVID-19.</w:t>
      </w:r>
    </w:p>
  </w:footnote>
  <w:footnote w:id="8">
    <w:p w14:paraId="047881C9" w14:textId="77777777" w:rsidR="002146C2" w:rsidRDefault="002146C2" w:rsidP="002146C2">
      <w:pPr>
        <w:pStyle w:val="FootnoteText"/>
        <w:jc w:val="left"/>
      </w:pPr>
      <w:r>
        <w:rPr>
          <w:rStyle w:val="FootnoteReference"/>
        </w:rPr>
        <w:footnoteRef/>
      </w:r>
      <w:r>
        <w:t xml:space="preserve"> </w:t>
      </w:r>
      <w:r w:rsidRPr="002047B9">
        <w:rPr>
          <w:sz w:val="16"/>
          <w:szCs w:val="16"/>
        </w:rPr>
        <w:t xml:space="preserve">Government of Canada (2022). Net-Zero Emissions by 2050. [online: web] URL: </w:t>
      </w:r>
      <w:hyperlink r:id="rId3" w:history="1">
        <w:r w:rsidRPr="002047B9">
          <w:rPr>
            <w:rStyle w:val="Hyperlink"/>
            <w:sz w:val="16"/>
            <w:szCs w:val="16"/>
          </w:rPr>
          <w:t>https://www.canada.ca/en/services/environment/weather/climatechange/climate-plan/net-zero-emissions-2050.html</w:t>
        </w:r>
      </w:hyperlink>
      <w:r w:rsidRPr="002047B9">
        <w:rPr>
          <w:sz w:val="16"/>
          <w:szCs w:val="16"/>
        </w:rPr>
        <w:t xml:space="preserve">. </w:t>
      </w:r>
    </w:p>
  </w:footnote>
  <w:footnote w:id="9">
    <w:p w14:paraId="33671803" w14:textId="4E3D9339" w:rsidR="002B5167" w:rsidRDefault="002B5167" w:rsidP="003B6FF5">
      <w:pPr>
        <w:pStyle w:val="FootnoteText"/>
        <w:jc w:val="left"/>
      </w:pPr>
      <w:r>
        <w:rPr>
          <w:rStyle w:val="FootnoteReference"/>
        </w:rPr>
        <w:footnoteRef/>
      </w:r>
      <w:r>
        <w:t xml:space="preserve"> </w:t>
      </w:r>
      <w:r w:rsidRPr="003B6FF5">
        <w:rPr>
          <w:sz w:val="16"/>
          <w:szCs w:val="16"/>
        </w:rPr>
        <w:t xml:space="preserve">Government of Canada (2022). Canada’s climate plans and targets. [online: web] URL: </w:t>
      </w:r>
      <w:hyperlink r:id="rId4" w:history="1">
        <w:r w:rsidRPr="003B6FF5">
          <w:rPr>
            <w:rStyle w:val="Hyperlink"/>
            <w:sz w:val="16"/>
            <w:szCs w:val="16"/>
          </w:rPr>
          <w:t>https://www.canada.ca/en/services/environment/weather/climatechange/climate-plan/climate-plan-overview.html</w:t>
        </w:r>
      </w:hyperlink>
      <w:r w:rsidRPr="003B6FF5">
        <w:rPr>
          <w:sz w:val="16"/>
          <w:szCs w:val="16"/>
        </w:rPr>
        <w:t xml:space="preserve">. </w:t>
      </w:r>
    </w:p>
  </w:footnote>
  <w:footnote w:id="10">
    <w:p w14:paraId="1C08E04E" w14:textId="6E8EEC8B" w:rsidR="00B465C9" w:rsidRPr="003B6FF5" w:rsidRDefault="00B465C9" w:rsidP="003B6FF5">
      <w:pPr>
        <w:pStyle w:val="FootnoteText"/>
        <w:jc w:val="left"/>
        <w:rPr>
          <w:sz w:val="16"/>
          <w:szCs w:val="16"/>
        </w:rPr>
      </w:pPr>
      <w:r w:rsidRPr="003B6FF5">
        <w:rPr>
          <w:rStyle w:val="FootnoteReference"/>
          <w:sz w:val="16"/>
          <w:szCs w:val="16"/>
        </w:rPr>
        <w:footnoteRef/>
      </w:r>
      <w:r w:rsidRPr="003B6FF5">
        <w:rPr>
          <w:sz w:val="16"/>
          <w:szCs w:val="16"/>
        </w:rPr>
        <w:t xml:space="preserve"> </w:t>
      </w:r>
      <w:r w:rsidR="004D778E" w:rsidRPr="003B6FF5">
        <w:rPr>
          <w:sz w:val="16"/>
          <w:szCs w:val="16"/>
        </w:rPr>
        <w:t xml:space="preserve">“Sustainable development” here comes from the </w:t>
      </w:r>
      <w:r w:rsidR="00912629" w:rsidRPr="003B6FF5">
        <w:rPr>
          <w:i/>
          <w:iCs/>
          <w:sz w:val="16"/>
          <w:szCs w:val="16"/>
        </w:rPr>
        <w:t>Standards Council of Canada</w:t>
      </w:r>
      <w:r w:rsidR="004D778E" w:rsidRPr="003B6FF5">
        <w:rPr>
          <w:i/>
          <w:iCs/>
          <w:sz w:val="16"/>
          <w:szCs w:val="16"/>
        </w:rPr>
        <w:t xml:space="preserve"> Act</w:t>
      </w:r>
      <w:r w:rsidR="004D778E" w:rsidRPr="003B6FF5">
        <w:rPr>
          <w:sz w:val="16"/>
          <w:szCs w:val="16"/>
        </w:rPr>
        <w:t>, but also references climate change and other issues as defined in the Brundltand Report</w:t>
      </w:r>
      <w:r w:rsidR="00D222A2">
        <w:rPr>
          <w:sz w:val="16"/>
          <w:szCs w:val="16"/>
        </w:rPr>
        <w:t>; see</w:t>
      </w:r>
      <w:r w:rsidR="004D778E" w:rsidRPr="003B6FF5">
        <w:rPr>
          <w:sz w:val="16"/>
          <w:szCs w:val="16"/>
        </w:rPr>
        <w:t xml:space="preserve"> </w:t>
      </w:r>
      <w:r w:rsidR="00BF78DE" w:rsidRPr="003B6FF5">
        <w:rPr>
          <w:sz w:val="16"/>
          <w:szCs w:val="16"/>
        </w:rPr>
        <w:t>Report of the World Commission on Environment and Development</w:t>
      </w:r>
      <w:r w:rsidR="00530310" w:rsidRPr="003B6FF5">
        <w:rPr>
          <w:sz w:val="16"/>
          <w:szCs w:val="16"/>
        </w:rPr>
        <w:t xml:space="preserve"> (1987)</w:t>
      </w:r>
      <w:r w:rsidR="004D778E" w:rsidRPr="003B6FF5">
        <w:rPr>
          <w:sz w:val="16"/>
          <w:szCs w:val="16"/>
        </w:rPr>
        <w:t>.</w:t>
      </w:r>
      <w:r w:rsidR="00BF78DE" w:rsidRPr="003B6FF5">
        <w:rPr>
          <w:sz w:val="16"/>
          <w:szCs w:val="16"/>
        </w:rPr>
        <w:t xml:space="preserve"> Our Common Future. </w:t>
      </w:r>
      <w:r w:rsidR="00C006FF" w:rsidRPr="003B6FF5">
        <w:rPr>
          <w:sz w:val="16"/>
          <w:szCs w:val="16"/>
        </w:rPr>
        <w:t xml:space="preserve">[online: web] URL: </w:t>
      </w:r>
      <w:hyperlink r:id="rId5" w:history="1">
        <w:r w:rsidR="00F052FA" w:rsidRPr="003B6FF5">
          <w:rPr>
            <w:rStyle w:val="Hyperlink"/>
            <w:sz w:val="16"/>
            <w:szCs w:val="16"/>
          </w:rPr>
          <w:t>https://sustainabledevelopment.un.org/content/documents/5987our-common-future.pdf</w:t>
        </w:r>
      </w:hyperlink>
      <w:r w:rsidR="00F052FA" w:rsidRPr="003B6FF5">
        <w:rPr>
          <w:sz w:val="16"/>
          <w:szCs w:val="16"/>
        </w:rPr>
        <w:t xml:space="preserve">. </w:t>
      </w:r>
    </w:p>
  </w:footnote>
  <w:footnote w:id="11">
    <w:p w14:paraId="07AA6C22" w14:textId="5573E4FC" w:rsidR="00F5674E" w:rsidRPr="003B6FF5" w:rsidRDefault="00F5674E">
      <w:pPr>
        <w:pStyle w:val="FootnoteText"/>
        <w:rPr>
          <w:sz w:val="16"/>
          <w:szCs w:val="16"/>
          <w:lang w:val="en-CA"/>
        </w:rPr>
      </w:pPr>
      <w:r w:rsidRPr="003B6FF5">
        <w:rPr>
          <w:rStyle w:val="FootnoteReference"/>
          <w:sz w:val="16"/>
          <w:szCs w:val="16"/>
        </w:rPr>
        <w:footnoteRef/>
      </w:r>
      <w:r w:rsidRPr="003B6FF5">
        <w:rPr>
          <w:sz w:val="16"/>
          <w:szCs w:val="16"/>
        </w:rPr>
        <w:t xml:space="preserve"> World Trade Organization</w:t>
      </w:r>
      <w:r w:rsidR="00C7730E" w:rsidRPr="003B6FF5">
        <w:rPr>
          <w:sz w:val="16"/>
          <w:szCs w:val="16"/>
        </w:rPr>
        <w:t xml:space="preserve"> (2000). Principles for the Development of International Standards, Guides and Recommendations. [online: web] URL: </w:t>
      </w:r>
      <w:hyperlink r:id="rId6" w:history="1">
        <w:r w:rsidR="00C7730E" w:rsidRPr="003B6FF5">
          <w:rPr>
            <w:rStyle w:val="Hyperlink"/>
            <w:sz w:val="16"/>
            <w:szCs w:val="16"/>
          </w:rPr>
          <w:t>https://www.wto.org/english/tratop_e/tbt_e/principles_standards_tbt_e.htm</w:t>
        </w:r>
      </w:hyperlink>
      <w:r w:rsidR="00C7730E" w:rsidRPr="003B6FF5">
        <w:rPr>
          <w:sz w:val="16"/>
          <w:szCs w:val="16"/>
        </w:rPr>
        <w:t xml:space="preserve">. </w:t>
      </w:r>
    </w:p>
  </w:footnote>
  <w:footnote w:id="12">
    <w:p w14:paraId="3BBE5080" w14:textId="77777777" w:rsidR="00166027" w:rsidRPr="003749AA" w:rsidRDefault="00166027" w:rsidP="00166027">
      <w:pPr>
        <w:pStyle w:val="FootnoteText"/>
        <w:rPr>
          <w:sz w:val="16"/>
          <w:szCs w:val="16"/>
          <w:lang w:val="en-CA"/>
        </w:rPr>
      </w:pPr>
      <w:r w:rsidRPr="003749AA">
        <w:rPr>
          <w:rStyle w:val="FootnoteReference"/>
          <w:sz w:val="16"/>
          <w:szCs w:val="16"/>
        </w:rPr>
        <w:footnoteRef/>
      </w:r>
      <w:r w:rsidRPr="003749AA">
        <w:rPr>
          <w:sz w:val="16"/>
          <w:szCs w:val="16"/>
        </w:rPr>
        <w:t xml:space="preserve"> This is very similar to the WTO’s principle of Coherence.</w:t>
      </w:r>
    </w:p>
  </w:footnote>
  <w:footnote w:id="13">
    <w:p w14:paraId="23CD6043" w14:textId="77777777" w:rsidR="00EF18B3" w:rsidRPr="00DB1AE7" w:rsidRDefault="00EF18B3" w:rsidP="004F50DB">
      <w:pPr>
        <w:pStyle w:val="FootnoteText"/>
        <w:jc w:val="left"/>
        <w:rPr>
          <w:lang w:val="en-CA"/>
        </w:rPr>
      </w:pPr>
      <w:r>
        <w:rPr>
          <w:rStyle w:val="FootnoteReference"/>
        </w:rPr>
        <w:footnoteRef/>
      </w:r>
      <w:r>
        <w:t xml:space="preserve"> </w:t>
      </w:r>
      <w:r w:rsidRPr="00C01933">
        <w:rPr>
          <w:sz w:val="16"/>
          <w:szCs w:val="16"/>
          <w:lang w:val="en-CA"/>
        </w:rPr>
        <w:t>Cana</w:t>
      </w:r>
      <w:r>
        <w:rPr>
          <w:sz w:val="16"/>
          <w:szCs w:val="16"/>
          <w:lang w:val="en-CA"/>
        </w:rPr>
        <w:t xml:space="preserve">da. Governor General (2021). Building a Resilient Economy: A Cleaner &amp; Healthier Future for our Kids. Speech from the Throne to Open the First Session of the Forty-fourth Parliament of Canada. 23 November 2021. [online: web] URL: </w:t>
      </w:r>
      <w:hyperlink r:id="rId7" w:history="1">
        <w:r w:rsidRPr="00F6562A">
          <w:rPr>
            <w:rStyle w:val="Hyperlink"/>
            <w:sz w:val="16"/>
            <w:szCs w:val="16"/>
            <w:lang w:val="en-CA"/>
          </w:rPr>
          <w:t>https://www.canada.ca/content/dam/pco-bcp/images/pm/2021-sft/SFT_2021_EN_WEB.pdf</w:t>
        </w:r>
      </w:hyperlink>
      <w:r>
        <w:rPr>
          <w:sz w:val="16"/>
          <w:szCs w:val="16"/>
          <w:lang w:val="en-CA"/>
        </w:rPr>
        <w:t xml:space="preserve">. </w:t>
      </w:r>
    </w:p>
  </w:footnote>
  <w:footnote w:id="14">
    <w:p w14:paraId="04B59BBD" w14:textId="092F3A49" w:rsidR="00D0465C" w:rsidRPr="00681798" w:rsidRDefault="00D0465C" w:rsidP="004F50DB">
      <w:pPr>
        <w:pStyle w:val="FootnoteText"/>
        <w:jc w:val="left"/>
        <w:rPr>
          <w:sz w:val="16"/>
          <w:szCs w:val="16"/>
          <w:lang w:val="en-CA"/>
        </w:rPr>
      </w:pPr>
      <w:r>
        <w:rPr>
          <w:rStyle w:val="FootnoteReference"/>
        </w:rPr>
        <w:footnoteRef/>
      </w:r>
      <w:r>
        <w:t xml:space="preserve"> </w:t>
      </w:r>
      <w:r w:rsidR="00714F2C" w:rsidRPr="00681798">
        <w:rPr>
          <w:sz w:val="16"/>
          <w:szCs w:val="16"/>
        </w:rPr>
        <w:t xml:space="preserve">See </w:t>
      </w:r>
      <w:r w:rsidR="00C728BE" w:rsidRPr="00681798">
        <w:rPr>
          <w:sz w:val="16"/>
          <w:szCs w:val="16"/>
        </w:rPr>
        <w:t xml:space="preserve">Diversity Institute (2021). Publicly Available Specification (PAS). </w:t>
      </w:r>
      <w:r w:rsidR="008879F0" w:rsidRPr="00681798">
        <w:rPr>
          <w:sz w:val="16"/>
          <w:szCs w:val="16"/>
        </w:rPr>
        <w:t xml:space="preserve">August 10, 2021. [online: web] URL: </w:t>
      </w:r>
      <w:hyperlink r:id="rId8" w:history="1">
        <w:r w:rsidR="00681798" w:rsidRPr="00681798">
          <w:rPr>
            <w:rStyle w:val="Hyperlink"/>
            <w:sz w:val="16"/>
            <w:szCs w:val="16"/>
          </w:rPr>
          <w:t>https://secureservercdn.net/192.169.220.85/b0m.396.myftpupload.com/wp-content/uploads/2021/08/Publicly-Available-Specification-PAS.pdf</w:t>
        </w:r>
      </w:hyperlink>
      <w:r w:rsidR="00681798" w:rsidRPr="00681798">
        <w:rPr>
          <w:sz w:val="16"/>
          <w:szCs w:val="16"/>
        </w:rPr>
        <w:t xml:space="preserve">. </w:t>
      </w:r>
      <w:r w:rsidR="004A71D5">
        <w:rPr>
          <w:sz w:val="16"/>
          <w:szCs w:val="16"/>
        </w:rPr>
        <w:t xml:space="preserve">Language </w:t>
      </w:r>
      <w:r w:rsidR="00F86076">
        <w:rPr>
          <w:sz w:val="16"/>
          <w:szCs w:val="16"/>
        </w:rPr>
        <w:t>used to articulate</w:t>
      </w:r>
      <w:r w:rsidR="004A71D5">
        <w:rPr>
          <w:sz w:val="16"/>
          <w:szCs w:val="16"/>
        </w:rPr>
        <w:t xml:space="preserve"> this Strategic Priority is taken from this document. </w:t>
      </w:r>
      <w:r w:rsidR="007D6919" w:rsidRPr="00681798">
        <w:rPr>
          <w:sz w:val="16"/>
          <w:szCs w:val="16"/>
          <w:lang w:val="en-CA"/>
        </w:rPr>
        <w:t xml:space="preserve">For more on the 50-30 challenge, see </w:t>
      </w:r>
      <w:r w:rsidR="001E7EBD" w:rsidRPr="00681798">
        <w:rPr>
          <w:sz w:val="16"/>
          <w:szCs w:val="16"/>
          <w:lang w:val="en-CA"/>
        </w:rPr>
        <w:t>Innovation, Science, and Economic Development Canada (</w:t>
      </w:r>
      <w:r w:rsidR="00B86883" w:rsidRPr="00681798">
        <w:rPr>
          <w:sz w:val="16"/>
          <w:szCs w:val="16"/>
          <w:lang w:val="en-CA"/>
        </w:rPr>
        <w:t xml:space="preserve">2022). The 50 – 30 Challenge: Your Diversity Advantage. [online: web] URL: </w:t>
      </w:r>
      <w:hyperlink r:id="rId9" w:anchor="wb-cont" w:history="1">
        <w:r w:rsidR="00043331" w:rsidRPr="00F6562A">
          <w:rPr>
            <w:rStyle w:val="Hyperlink"/>
            <w:sz w:val="16"/>
            <w:szCs w:val="16"/>
            <w:lang w:val="en-CA"/>
          </w:rPr>
          <w:t>https://www.ic.gc.ca/eic/site/icgc.nsf/eng/07706.html#wb-cont</w:t>
        </w:r>
      </w:hyperlink>
      <w:r w:rsidR="00043331">
        <w:rPr>
          <w:sz w:val="16"/>
          <w:szCs w:val="16"/>
          <w:lang w:val="en-CA"/>
        </w:rPr>
        <w:t xml:space="preserve">. </w:t>
      </w:r>
    </w:p>
  </w:footnote>
  <w:footnote w:id="15">
    <w:p w14:paraId="75040681" w14:textId="20D16C01" w:rsidR="003B14B3" w:rsidRPr="005C2E50" w:rsidRDefault="003B14B3" w:rsidP="003B14B3">
      <w:pPr>
        <w:pStyle w:val="FootnoteText"/>
        <w:jc w:val="left"/>
        <w:rPr>
          <w:sz w:val="16"/>
          <w:szCs w:val="16"/>
        </w:rPr>
      </w:pPr>
      <w:r w:rsidRPr="005C2E50">
        <w:rPr>
          <w:rStyle w:val="FootnoteReference"/>
          <w:sz w:val="16"/>
          <w:szCs w:val="16"/>
        </w:rPr>
        <w:footnoteRef/>
      </w:r>
      <w:r w:rsidRPr="005C2E50">
        <w:rPr>
          <w:sz w:val="16"/>
          <w:szCs w:val="16"/>
        </w:rPr>
        <w:t xml:space="preserve"> Organisation for Economic Co-operation and Development</w:t>
      </w:r>
      <w:r>
        <w:rPr>
          <w:sz w:val="16"/>
          <w:szCs w:val="16"/>
        </w:rPr>
        <w:t xml:space="preserve"> (2018)</w:t>
      </w:r>
      <w:r w:rsidRPr="005C2E50">
        <w:rPr>
          <w:sz w:val="16"/>
          <w:szCs w:val="16"/>
        </w:rPr>
        <w:t xml:space="preserve">. Gender </w:t>
      </w:r>
      <w:r w:rsidR="001A0AF6">
        <w:rPr>
          <w:sz w:val="16"/>
          <w:szCs w:val="16"/>
        </w:rPr>
        <w:t>E</w:t>
      </w:r>
      <w:r w:rsidRPr="005C2E50">
        <w:rPr>
          <w:sz w:val="16"/>
          <w:szCs w:val="16"/>
        </w:rPr>
        <w:t>quality in Canada: Mainstreaming, Governance and Budgeting Highlights. [</w:t>
      </w:r>
      <w:r w:rsidR="001A0AF6">
        <w:rPr>
          <w:sz w:val="16"/>
          <w:szCs w:val="16"/>
        </w:rPr>
        <w:t>o</w:t>
      </w:r>
      <w:r w:rsidRPr="005C2E50">
        <w:rPr>
          <w:sz w:val="16"/>
          <w:szCs w:val="16"/>
        </w:rPr>
        <w:t xml:space="preserve">nline: </w:t>
      </w:r>
      <w:r w:rsidR="001A0AF6">
        <w:rPr>
          <w:sz w:val="16"/>
          <w:szCs w:val="16"/>
        </w:rPr>
        <w:t>w</w:t>
      </w:r>
      <w:r w:rsidRPr="005C2E50">
        <w:rPr>
          <w:sz w:val="16"/>
          <w:szCs w:val="16"/>
        </w:rPr>
        <w:t xml:space="preserve">eb] </w:t>
      </w:r>
      <w:r>
        <w:rPr>
          <w:sz w:val="16"/>
          <w:szCs w:val="16"/>
        </w:rPr>
        <w:t xml:space="preserve">URL: </w:t>
      </w:r>
      <w:hyperlink r:id="rId10" w:history="1">
        <w:r w:rsidR="00B853B2" w:rsidRPr="00F6562A">
          <w:rPr>
            <w:rStyle w:val="Hyperlink"/>
            <w:sz w:val="16"/>
            <w:szCs w:val="16"/>
          </w:rPr>
          <w:t>https://www.oecd.org/gov/budgeting/Gender-Equality-in-Canada-Highlights.pdf</w:t>
        </w:r>
      </w:hyperlink>
      <w:r w:rsidR="00B853B2">
        <w:rPr>
          <w:sz w:val="16"/>
          <w:szCs w:val="16"/>
        </w:rPr>
        <w:t xml:space="preserve">. </w:t>
      </w:r>
    </w:p>
  </w:footnote>
  <w:footnote w:id="16">
    <w:p w14:paraId="367A702F" w14:textId="3F08EF48" w:rsidR="003B14B3" w:rsidRPr="00B60653" w:rsidRDefault="003B14B3" w:rsidP="00A11A1B">
      <w:pPr>
        <w:pStyle w:val="FootnoteText"/>
        <w:jc w:val="left"/>
        <w:rPr>
          <w:lang w:val="de-DE"/>
        </w:rPr>
      </w:pPr>
      <w:r w:rsidRPr="005C2E50">
        <w:rPr>
          <w:rStyle w:val="FootnoteReference"/>
          <w:sz w:val="16"/>
          <w:szCs w:val="16"/>
        </w:rPr>
        <w:footnoteRef/>
      </w:r>
      <w:r w:rsidRPr="005C2E50">
        <w:rPr>
          <w:sz w:val="16"/>
          <w:szCs w:val="16"/>
        </w:rPr>
        <w:t xml:space="preserve"> Department of Finance Canada</w:t>
      </w:r>
      <w:r w:rsidR="00A11A1B">
        <w:rPr>
          <w:sz w:val="16"/>
          <w:szCs w:val="16"/>
        </w:rPr>
        <w:t xml:space="preserve"> (2021)</w:t>
      </w:r>
      <w:r w:rsidRPr="005C2E50">
        <w:rPr>
          <w:sz w:val="16"/>
          <w:szCs w:val="16"/>
        </w:rPr>
        <w:t>. Budget 2021: Annex 4: Gender, Diversity, and Quality of Li</w:t>
      </w:r>
      <w:r>
        <w:rPr>
          <w:sz w:val="16"/>
          <w:szCs w:val="16"/>
        </w:rPr>
        <w:t>f</w:t>
      </w:r>
      <w:r w:rsidRPr="005C2E50">
        <w:rPr>
          <w:sz w:val="16"/>
          <w:szCs w:val="16"/>
        </w:rPr>
        <w:t xml:space="preserve">e Statement. </w:t>
      </w:r>
      <w:r w:rsidRPr="00B60653">
        <w:rPr>
          <w:sz w:val="16"/>
          <w:szCs w:val="16"/>
          <w:lang w:val="de-DE"/>
        </w:rPr>
        <w:t>[</w:t>
      </w:r>
      <w:r w:rsidR="00A11A1B">
        <w:rPr>
          <w:sz w:val="16"/>
          <w:szCs w:val="16"/>
          <w:lang w:val="de-DE"/>
        </w:rPr>
        <w:t>o</w:t>
      </w:r>
      <w:r w:rsidRPr="00B60653">
        <w:rPr>
          <w:sz w:val="16"/>
          <w:szCs w:val="16"/>
          <w:lang w:val="de-DE"/>
        </w:rPr>
        <w:t xml:space="preserve">nline: </w:t>
      </w:r>
      <w:r w:rsidR="00A11A1B">
        <w:rPr>
          <w:sz w:val="16"/>
          <w:szCs w:val="16"/>
          <w:lang w:val="de-DE"/>
        </w:rPr>
        <w:t>w</w:t>
      </w:r>
      <w:r w:rsidRPr="00B60653">
        <w:rPr>
          <w:sz w:val="16"/>
          <w:szCs w:val="16"/>
          <w:lang w:val="de-DE"/>
        </w:rPr>
        <w:t xml:space="preserve">eb] URL: </w:t>
      </w:r>
      <w:hyperlink r:id="rId11" w:history="1">
        <w:r w:rsidR="00A11A1B" w:rsidRPr="00F6562A">
          <w:rPr>
            <w:rStyle w:val="Hyperlink"/>
            <w:sz w:val="16"/>
            <w:szCs w:val="16"/>
            <w:lang w:val="de-DE"/>
          </w:rPr>
          <w:t>https://www.budget.gc.ca/2021/report-rapport/anx4-en.html</w:t>
        </w:r>
      </w:hyperlink>
      <w:r w:rsidR="00A11A1B">
        <w:rPr>
          <w:sz w:val="16"/>
          <w:szCs w:val="16"/>
          <w:lang w:val="de-DE"/>
        </w:rPr>
        <w:t xml:space="preserve">. </w:t>
      </w:r>
    </w:p>
  </w:footnote>
  <w:footnote w:id="17">
    <w:p w14:paraId="122E9584" w14:textId="2C47AA01" w:rsidR="003B14B3" w:rsidRPr="00B60653" w:rsidRDefault="003B14B3" w:rsidP="00A11A1B">
      <w:pPr>
        <w:pStyle w:val="FootnoteText"/>
        <w:jc w:val="left"/>
        <w:rPr>
          <w:lang w:val="de-DE"/>
        </w:rPr>
      </w:pPr>
      <w:r w:rsidRPr="005C2E50">
        <w:rPr>
          <w:rStyle w:val="FootnoteReference"/>
          <w:sz w:val="16"/>
          <w:szCs w:val="16"/>
        </w:rPr>
        <w:footnoteRef/>
      </w:r>
      <w:r w:rsidRPr="005C2E50">
        <w:rPr>
          <w:sz w:val="16"/>
          <w:szCs w:val="16"/>
        </w:rPr>
        <w:t xml:space="preserve"> Standards Council of Canada</w:t>
      </w:r>
      <w:r w:rsidR="00A11A1B">
        <w:rPr>
          <w:sz w:val="16"/>
          <w:szCs w:val="16"/>
        </w:rPr>
        <w:t xml:space="preserve"> (2020)</w:t>
      </w:r>
      <w:r w:rsidRPr="005C2E50">
        <w:rPr>
          <w:sz w:val="16"/>
          <w:szCs w:val="16"/>
        </w:rPr>
        <w:t xml:space="preserve">. Reach and Impact: 2019-2020 Annual Report. </w:t>
      </w:r>
      <w:r w:rsidRPr="00B60653">
        <w:rPr>
          <w:sz w:val="16"/>
          <w:szCs w:val="16"/>
          <w:lang w:val="de-DE"/>
        </w:rPr>
        <w:t>[</w:t>
      </w:r>
      <w:r w:rsidR="00A11A1B">
        <w:rPr>
          <w:sz w:val="16"/>
          <w:szCs w:val="16"/>
          <w:lang w:val="de-DE"/>
        </w:rPr>
        <w:t>o</w:t>
      </w:r>
      <w:r w:rsidRPr="00B60653">
        <w:rPr>
          <w:sz w:val="16"/>
          <w:szCs w:val="16"/>
          <w:lang w:val="de-DE"/>
        </w:rPr>
        <w:t xml:space="preserve">nline: </w:t>
      </w:r>
      <w:r w:rsidR="00A11A1B">
        <w:rPr>
          <w:sz w:val="16"/>
          <w:szCs w:val="16"/>
          <w:lang w:val="de-DE"/>
        </w:rPr>
        <w:t>w</w:t>
      </w:r>
      <w:r w:rsidRPr="00B60653">
        <w:rPr>
          <w:sz w:val="16"/>
          <w:szCs w:val="16"/>
          <w:lang w:val="de-DE"/>
        </w:rPr>
        <w:t xml:space="preserve">eb] URL: </w:t>
      </w:r>
      <w:hyperlink r:id="rId12" w:history="1">
        <w:r w:rsidR="00A11A1B" w:rsidRPr="00F6562A">
          <w:rPr>
            <w:rStyle w:val="Hyperlink"/>
            <w:sz w:val="16"/>
            <w:szCs w:val="16"/>
            <w:lang w:val="de-DE"/>
          </w:rPr>
          <w:t>https://www.scc.ca/en/about-scc/publications/corporate-documents/annual-reports/reach-and-impact-2019-2020-annual-report</w:t>
        </w:r>
      </w:hyperlink>
      <w:r w:rsidR="00A11A1B">
        <w:rPr>
          <w:sz w:val="16"/>
          <w:szCs w:val="16"/>
          <w:lang w:val="de-DE"/>
        </w:rPr>
        <w:t xml:space="preserve">. </w:t>
      </w:r>
    </w:p>
  </w:footnote>
  <w:footnote w:id="18">
    <w:p w14:paraId="434AEE11" w14:textId="2A947361" w:rsidR="0094253B" w:rsidRPr="00292BEC" w:rsidRDefault="0094253B" w:rsidP="00625454">
      <w:pPr>
        <w:pStyle w:val="FootnoteText"/>
        <w:jc w:val="left"/>
        <w:rPr>
          <w:sz w:val="16"/>
          <w:szCs w:val="16"/>
          <w:lang w:val="en-CA"/>
        </w:rPr>
      </w:pPr>
      <w:r>
        <w:rPr>
          <w:rStyle w:val="FootnoteReference"/>
        </w:rPr>
        <w:footnoteRef/>
      </w:r>
      <w:r>
        <w:t xml:space="preserve"> </w:t>
      </w:r>
      <w:r w:rsidRPr="00292BEC">
        <w:rPr>
          <w:sz w:val="16"/>
          <w:szCs w:val="16"/>
          <w:lang w:val="en-CA"/>
        </w:rPr>
        <w:t xml:space="preserve">Such efforts have been undertaken in the past, but not </w:t>
      </w:r>
      <w:r>
        <w:rPr>
          <w:sz w:val="16"/>
          <w:szCs w:val="16"/>
          <w:lang w:val="en-CA"/>
        </w:rPr>
        <w:t xml:space="preserve">as systematically as contemplated in this </w:t>
      </w:r>
      <w:r w:rsidR="009242C5">
        <w:rPr>
          <w:sz w:val="16"/>
          <w:szCs w:val="16"/>
          <w:lang w:val="en-CA"/>
        </w:rPr>
        <w:t xml:space="preserve">System </w:t>
      </w:r>
      <w:r>
        <w:rPr>
          <w:sz w:val="16"/>
          <w:szCs w:val="16"/>
          <w:lang w:val="en-CA"/>
        </w:rPr>
        <w:t>Priority</w:t>
      </w:r>
      <w:r w:rsidR="009242C5">
        <w:rPr>
          <w:sz w:val="16"/>
          <w:szCs w:val="16"/>
          <w:lang w:val="en-CA"/>
        </w:rPr>
        <w:t>. See</w:t>
      </w:r>
      <w:r w:rsidRPr="00292BEC">
        <w:rPr>
          <w:sz w:val="16"/>
          <w:szCs w:val="16"/>
          <w:lang w:val="en-CA"/>
        </w:rPr>
        <w:t xml:space="preserve"> Conference Board of Canada (2007). Economic Value of Standardization. Report Submitted to the Standards Council of Canada by Joseph Haimowitz and Joanne Warren. [online: web] URL: </w:t>
      </w:r>
      <w:hyperlink r:id="rId13" w:history="1">
        <w:r w:rsidRPr="00292BEC">
          <w:rPr>
            <w:rStyle w:val="Hyperlink"/>
            <w:sz w:val="16"/>
            <w:szCs w:val="16"/>
            <w:lang w:val="en-CA"/>
          </w:rPr>
          <w:t>https://www.scc.ca/en/system/files/publications/2007-10-25_EconomicValueStandardizationCanada_FinalReport-REVISED-web.pdf</w:t>
        </w:r>
      </w:hyperlink>
      <w:r w:rsidRPr="00292BEC">
        <w:rPr>
          <w:sz w:val="16"/>
          <w:szCs w:val="16"/>
          <w:lang w:val="en-CA"/>
        </w:rPr>
        <w:t xml:space="preserve">. </w:t>
      </w:r>
    </w:p>
  </w:footnote>
  <w:footnote w:id="19">
    <w:p w14:paraId="017BD6DD" w14:textId="1C1B0D88" w:rsidR="00557216" w:rsidRPr="00F53B41" w:rsidRDefault="00557216" w:rsidP="00F53B41">
      <w:pPr>
        <w:pStyle w:val="FootnoteText"/>
        <w:jc w:val="left"/>
        <w:rPr>
          <w:sz w:val="16"/>
          <w:szCs w:val="16"/>
          <w:lang w:val="en-CA"/>
        </w:rPr>
      </w:pPr>
      <w:r>
        <w:rPr>
          <w:rStyle w:val="FootnoteReference"/>
        </w:rPr>
        <w:footnoteRef/>
      </w:r>
      <w:r>
        <w:t xml:space="preserve"> </w:t>
      </w:r>
      <w:r w:rsidRPr="00F53B41">
        <w:rPr>
          <w:sz w:val="16"/>
          <w:szCs w:val="16"/>
          <w:lang w:val="en-CA"/>
        </w:rPr>
        <w:t xml:space="preserve">The term “Indigenous </w:t>
      </w:r>
      <w:r w:rsidR="00E26B81" w:rsidRPr="00F53B41">
        <w:rPr>
          <w:sz w:val="16"/>
          <w:szCs w:val="16"/>
          <w:lang w:val="en-CA"/>
        </w:rPr>
        <w:t>P</w:t>
      </w:r>
      <w:r w:rsidRPr="00F53B41">
        <w:rPr>
          <w:sz w:val="16"/>
          <w:szCs w:val="16"/>
          <w:lang w:val="en-CA"/>
        </w:rPr>
        <w:t>eoples” comes from Diversity Institute (2021)</w:t>
      </w:r>
      <w:r w:rsidR="001E47FE">
        <w:rPr>
          <w:sz w:val="16"/>
          <w:szCs w:val="16"/>
          <w:lang w:val="en-CA"/>
        </w:rPr>
        <w:t xml:space="preserve"> and is used in the 2021 Speech from the Throne</w:t>
      </w:r>
      <w:r w:rsidRPr="00F53B41">
        <w:rPr>
          <w:sz w:val="16"/>
          <w:szCs w:val="16"/>
          <w:lang w:val="en-CA"/>
        </w:rPr>
        <w:t xml:space="preserve">. </w:t>
      </w:r>
      <w:r w:rsidR="00B374BF" w:rsidRPr="00F53B41">
        <w:rPr>
          <w:sz w:val="16"/>
          <w:szCs w:val="16"/>
          <w:lang w:val="en-CA"/>
        </w:rPr>
        <w:t>Reference to</w:t>
      </w:r>
      <w:r w:rsidR="00E26B81" w:rsidRPr="00F53B41">
        <w:rPr>
          <w:sz w:val="16"/>
          <w:szCs w:val="16"/>
          <w:lang w:val="en-CA"/>
        </w:rPr>
        <w:t xml:space="preserve"> Indig</w:t>
      </w:r>
      <w:r w:rsidR="002C1A62">
        <w:rPr>
          <w:sz w:val="16"/>
          <w:szCs w:val="16"/>
          <w:lang w:val="en-CA"/>
        </w:rPr>
        <w:t>e</w:t>
      </w:r>
      <w:r w:rsidR="00E26B81" w:rsidRPr="00F53B41">
        <w:rPr>
          <w:sz w:val="16"/>
          <w:szCs w:val="16"/>
          <w:lang w:val="en-CA"/>
        </w:rPr>
        <w:t xml:space="preserve">nous Peoples as rights holders comes from </w:t>
      </w:r>
      <w:r w:rsidR="007012BE" w:rsidRPr="00F53B41">
        <w:rPr>
          <w:sz w:val="16"/>
          <w:szCs w:val="16"/>
          <w:lang w:val="en-CA"/>
        </w:rPr>
        <w:t xml:space="preserve">First Nations Information Governance Centre (2020). A First Nations Data Governance Strategy. </w:t>
      </w:r>
      <w:r w:rsidR="002F0513" w:rsidRPr="00F53B41">
        <w:rPr>
          <w:sz w:val="16"/>
          <w:szCs w:val="16"/>
          <w:lang w:val="en-CA"/>
        </w:rPr>
        <w:t xml:space="preserve">[online: web] URL: </w:t>
      </w:r>
      <w:hyperlink r:id="rId14" w:history="1">
        <w:r w:rsidR="002F0513" w:rsidRPr="00F53B41">
          <w:rPr>
            <w:rStyle w:val="Hyperlink"/>
            <w:sz w:val="16"/>
            <w:szCs w:val="16"/>
            <w:lang w:val="en-CA"/>
          </w:rPr>
          <w:t>https://fnigc.ca/wp-content/uploads/2020/09/FNIGC_FNDGS_report_EN_FINAL.pdf</w:t>
        </w:r>
      </w:hyperlink>
      <w:r w:rsidR="002F0513" w:rsidRPr="00F53B41">
        <w:rPr>
          <w:sz w:val="16"/>
          <w:szCs w:val="16"/>
          <w:lang w:val="en-CA"/>
        </w:rPr>
        <w:t xml:space="preserve">, p. </w:t>
      </w:r>
      <w:r w:rsidR="00F53B41" w:rsidRPr="00F53B41">
        <w:rPr>
          <w:sz w:val="16"/>
          <w:szCs w:val="16"/>
          <w:lang w:val="en-CA"/>
        </w:rPr>
        <w:t>2.</w:t>
      </w:r>
    </w:p>
  </w:footnote>
  <w:footnote w:id="20">
    <w:p w14:paraId="3309E75E" w14:textId="77777777" w:rsidR="001D7C2F" w:rsidRDefault="001D7C2F" w:rsidP="001D7C2F">
      <w:pPr>
        <w:pStyle w:val="FootnoteText"/>
        <w:jc w:val="left"/>
      </w:pPr>
      <w:r>
        <w:rPr>
          <w:rStyle w:val="FootnoteReference"/>
        </w:rPr>
        <w:footnoteRef/>
      </w:r>
      <w:r>
        <w:t xml:space="preserve"> </w:t>
      </w:r>
      <w:r w:rsidRPr="002047B9">
        <w:rPr>
          <w:sz w:val="16"/>
          <w:szCs w:val="16"/>
        </w:rPr>
        <w:t xml:space="preserve">Government of Canada (2022). Net-Zero Emissions by 2050. [online: web] URL: </w:t>
      </w:r>
      <w:hyperlink r:id="rId15" w:history="1">
        <w:r w:rsidRPr="002047B9">
          <w:rPr>
            <w:rStyle w:val="Hyperlink"/>
            <w:sz w:val="16"/>
            <w:szCs w:val="16"/>
          </w:rPr>
          <w:t>https://www.canada.ca/en/services/environment/weather/climatechange/climate-plan/net-zero-emissions-2050.html</w:t>
        </w:r>
      </w:hyperlink>
      <w:r w:rsidRPr="002047B9">
        <w:rPr>
          <w:sz w:val="16"/>
          <w:szCs w:val="16"/>
        </w:rPr>
        <w:t xml:space="preserve">. </w:t>
      </w:r>
    </w:p>
  </w:footnote>
  <w:footnote w:id="21">
    <w:p w14:paraId="1DFDD73E" w14:textId="77777777" w:rsidR="001D7C2F" w:rsidRDefault="001D7C2F" w:rsidP="001D7C2F">
      <w:pPr>
        <w:pStyle w:val="FootnoteText"/>
        <w:jc w:val="left"/>
      </w:pPr>
      <w:r>
        <w:rPr>
          <w:rStyle w:val="FootnoteReference"/>
        </w:rPr>
        <w:footnoteRef/>
      </w:r>
      <w:r>
        <w:t xml:space="preserve"> </w:t>
      </w:r>
      <w:r w:rsidRPr="002047B9">
        <w:rPr>
          <w:sz w:val="16"/>
          <w:szCs w:val="16"/>
        </w:rPr>
        <w:t xml:space="preserve">Government of Canada (2022). Canada’s climate plans and targets. [online: web] URL: </w:t>
      </w:r>
      <w:hyperlink r:id="rId16" w:history="1">
        <w:r w:rsidRPr="002047B9">
          <w:rPr>
            <w:rStyle w:val="Hyperlink"/>
            <w:sz w:val="16"/>
            <w:szCs w:val="16"/>
          </w:rPr>
          <w:t>https://www.canada.ca/en/services/environment/weather/climatechange/climate-plan/climate-plan-overview.html</w:t>
        </w:r>
      </w:hyperlink>
      <w:r w:rsidRPr="002047B9">
        <w:rPr>
          <w:sz w:val="16"/>
          <w:szCs w:val="16"/>
        </w:rPr>
        <w:t xml:space="preserve">. </w:t>
      </w:r>
    </w:p>
  </w:footnote>
  <w:footnote w:id="22">
    <w:p w14:paraId="7A669179" w14:textId="77777777" w:rsidR="00983651" w:rsidRPr="00391E7B" w:rsidRDefault="00983651" w:rsidP="00983651">
      <w:pPr>
        <w:pStyle w:val="FootnoteText"/>
        <w:rPr>
          <w:sz w:val="16"/>
          <w:szCs w:val="16"/>
        </w:rPr>
      </w:pPr>
      <w:r w:rsidRPr="00391E7B">
        <w:rPr>
          <w:rStyle w:val="FootnoteReference"/>
          <w:sz w:val="16"/>
          <w:szCs w:val="16"/>
        </w:rPr>
        <w:footnoteRef/>
      </w:r>
      <w:r w:rsidRPr="00391E7B">
        <w:rPr>
          <w:sz w:val="16"/>
          <w:szCs w:val="16"/>
        </w:rPr>
        <w:t xml:space="preserve"> Schwab, Klaus. (2015). The Fourth Industrial Revolution: What it Means and How to Respond. </w:t>
      </w:r>
      <w:r w:rsidRPr="00391E7B">
        <w:rPr>
          <w:i/>
          <w:iCs/>
          <w:sz w:val="16"/>
          <w:szCs w:val="16"/>
        </w:rPr>
        <w:t xml:space="preserve">Foreign Affairs. </w:t>
      </w:r>
      <w:r w:rsidRPr="00391E7B">
        <w:rPr>
          <w:sz w:val="16"/>
          <w:szCs w:val="16"/>
        </w:rPr>
        <w:t xml:space="preserve">12 December 2015. [online: web] URL: </w:t>
      </w:r>
      <w:hyperlink r:id="rId17" w:history="1">
        <w:r w:rsidRPr="00653D67">
          <w:rPr>
            <w:rStyle w:val="Hyperlink"/>
            <w:sz w:val="16"/>
            <w:szCs w:val="16"/>
          </w:rPr>
          <w:t>https://www.foreignaffairs.com/articles/2015-12-12/fourth-industrial-revolution</w:t>
        </w:r>
      </w:hyperlink>
      <w:r>
        <w:rPr>
          <w:sz w:val="16"/>
          <w:szCs w:val="16"/>
        </w:rPr>
        <w:t xml:space="preserve">. </w:t>
      </w:r>
    </w:p>
  </w:footnote>
  <w:footnote w:id="23">
    <w:p w14:paraId="4BE7B66F" w14:textId="4262B588" w:rsidR="00983651" w:rsidRPr="00A14935" w:rsidRDefault="00983651" w:rsidP="00983651">
      <w:pPr>
        <w:pStyle w:val="FootnoteText"/>
        <w:rPr>
          <w:sz w:val="16"/>
          <w:szCs w:val="16"/>
        </w:rPr>
      </w:pPr>
      <w:r w:rsidRPr="00A14935">
        <w:rPr>
          <w:rStyle w:val="FootnoteReference"/>
          <w:sz w:val="16"/>
          <w:szCs w:val="16"/>
        </w:rPr>
        <w:footnoteRef/>
      </w:r>
      <w:r w:rsidRPr="00A14935">
        <w:rPr>
          <w:sz w:val="16"/>
          <w:szCs w:val="16"/>
        </w:rPr>
        <w:t xml:space="preserve"> BDC</w:t>
      </w:r>
      <w:r w:rsidR="00BC2F8A">
        <w:rPr>
          <w:sz w:val="16"/>
          <w:szCs w:val="16"/>
        </w:rPr>
        <w:t xml:space="preserve"> (n.d.)</w:t>
      </w:r>
      <w:r w:rsidRPr="00A14935">
        <w:rPr>
          <w:sz w:val="16"/>
          <w:szCs w:val="16"/>
        </w:rPr>
        <w:t xml:space="preserve">. What is Industry 4.0?. </w:t>
      </w:r>
      <w:r w:rsidRPr="00A14935">
        <w:rPr>
          <w:sz w:val="16"/>
          <w:szCs w:val="16"/>
          <w:lang w:val="en-CA"/>
        </w:rPr>
        <w:t xml:space="preserve">[online: web] URL: </w:t>
      </w:r>
      <w:hyperlink r:id="rId18" w:history="1">
        <w:r w:rsidR="00BC2F8A" w:rsidRPr="00653D67">
          <w:rPr>
            <w:rStyle w:val="Hyperlink"/>
            <w:sz w:val="16"/>
            <w:szCs w:val="16"/>
            <w:lang w:val="en-CA"/>
          </w:rPr>
          <w:t>https://www.bdc.ca/en/articles-tools/technology/invest-technology/what-is-industry-4</w:t>
        </w:r>
      </w:hyperlink>
      <w:r w:rsidR="00BC2F8A">
        <w:rPr>
          <w:sz w:val="16"/>
          <w:szCs w:val="16"/>
          <w:lang w:val="en-CA"/>
        </w:rPr>
        <w:t xml:space="preserve">. </w:t>
      </w:r>
    </w:p>
  </w:footnote>
  <w:footnote w:id="24">
    <w:p w14:paraId="68720022" w14:textId="77777777" w:rsidR="005A5A3A" w:rsidRDefault="005A5A3A" w:rsidP="00B12008">
      <w:pPr>
        <w:pStyle w:val="FootnoteText"/>
        <w:jc w:val="left"/>
      </w:pPr>
      <w:r>
        <w:rPr>
          <w:rStyle w:val="FootnoteReference"/>
        </w:rPr>
        <w:footnoteRef/>
      </w:r>
      <w:r>
        <w:t xml:space="preserve"> </w:t>
      </w:r>
      <w:r w:rsidRPr="00547868">
        <w:rPr>
          <w:sz w:val="16"/>
          <w:szCs w:val="16"/>
        </w:rPr>
        <w:t>Ministry of Innovation, Science and Economic Development Canada, Government of Canada creates Advisory Council on Artificial Intelligence 2019, [Online: Web]</w:t>
      </w:r>
      <w:r>
        <w:rPr>
          <w:sz w:val="16"/>
          <w:szCs w:val="16"/>
        </w:rPr>
        <w:t xml:space="preserve"> </w:t>
      </w:r>
      <w:hyperlink r:id="rId19" w:history="1">
        <w:r w:rsidRPr="005A0A92">
          <w:rPr>
            <w:rStyle w:val="Hyperlink"/>
            <w:sz w:val="16"/>
            <w:szCs w:val="16"/>
          </w:rPr>
          <w:t>https://www.ic.gc.ca/eic/site/062.nsf/vwapj/1020_04_19-Website_Placemat_v09.pdf/$file/1020_04_19-Website_Placemat_v09.pdf</w:t>
        </w:r>
      </w:hyperlink>
      <w:r>
        <w:rPr>
          <w:sz w:val="16"/>
          <w:szCs w:val="16"/>
        </w:rPr>
        <w:t xml:space="preserve"> </w:t>
      </w:r>
    </w:p>
  </w:footnote>
  <w:footnote w:id="25">
    <w:p w14:paraId="5C04A08E" w14:textId="482A732F" w:rsidR="00BF1432" w:rsidRPr="00B60653" w:rsidRDefault="00BF1432" w:rsidP="00B12008">
      <w:pPr>
        <w:pStyle w:val="FootnoteText"/>
        <w:jc w:val="left"/>
        <w:rPr>
          <w:lang w:val="de-DE"/>
        </w:rPr>
      </w:pPr>
      <w:r>
        <w:rPr>
          <w:rStyle w:val="FootnoteReference"/>
        </w:rPr>
        <w:footnoteRef/>
      </w:r>
      <w:r>
        <w:t xml:space="preserve"> </w:t>
      </w:r>
      <w:r w:rsidRPr="00E4570C">
        <w:rPr>
          <w:sz w:val="16"/>
          <w:szCs w:val="16"/>
        </w:rPr>
        <w:t>Statistics Canada</w:t>
      </w:r>
      <w:r>
        <w:rPr>
          <w:sz w:val="16"/>
          <w:szCs w:val="16"/>
        </w:rPr>
        <w:t xml:space="preserve"> (2019)</w:t>
      </w:r>
      <w:r w:rsidRPr="00E4570C">
        <w:rPr>
          <w:sz w:val="16"/>
          <w:szCs w:val="16"/>
        </w:rPr>
        <w:t xml:space="preserve">. Three-fifths of total federal, provincial, territorial and local spending went to social protection, health care and education in 2019. </w:t>
      </w:r>
      <w:r w:rsidRPr="00B60653">
        <w:rPr>
          <w:sz w:val="16"/>
          <w:szCs w:val="16"/>
          <w:lang w:val="de-DE"/>
        </w:rPr>
        <w:t xml:space="preserve">[Online: Web] URL: </w:t>
      </w:r>
      <w:hyperlink r:id="rId20" w:history="1">
        <w:r w:rsidR="00B12008" w:rsidRPr="00653D67">
          <w:rPr>
            <w:rStyle w:val="Hyperlink"/>
            <w:sz w:val="16"/>
            <w:szCs w:val="16"/>
            <w:lang w:val="de-DE"/>
          </w:rPr>
          <w:t>https://www150.statcan.gc.ca/n1/daily-quotidien/201127/dq201127a-eng.htm</w:t>
        </w:r>
      </w:hyperlink>
      <w:r w:rsidR="00B12008">
        <w:rPr>
          <w:sz w:val="16"/>
          <w:szCs w:val="16"/>
          <w:lang w:val="de-DE"/>
        </w:rPr>
        <w:t xml:space="preserve">. </w:t>
      </w:r>
    </w:p>
  </w:footnote>
  <w:footnote w:id="26">
    <w:p w14:paraId="388F6530" w14:textId="77777777" w:rsidR="00C235FB" w:rsidRPr="0077383D" w:rsidRDefault="00C235FB" w:rsidP="00AB565E">
      <w:pPr>
        <w:pStyle w:val="FootnoteText"/>
        <w:jc w:val="left"/>
        <w:rPr>
          <w:lang w:val="de-DE"/>
        </w:rPr>
      </w:pPr>
      <w:r w:rsidRPr="008A6342">
        <w:rPr>
          <w:rStyle w:val="FootnoteReference"/>
          <w:sz w:val="16"/>
          <w:szCs w:val="16"/>
        </w:rPr>
        <w:footnoteRef/>
      </w:r>
      <w:r w:rsidRPr="008A6342">
        <w:rPr>
          <w:sz w:val="16"/>
          <w:szCs w:val="16"/>
        </w:rPr>
        <w:t xml:space="preserve"> ISO (2020). </w:t>
      </w:r>
      <w:r w:rsidRPr="007D5EF8">
        <w:rPr>
          <w:i/>
          <w:iCs/>
          <w:sz w:val="16"/>
          <w:szCs w:val="16"/>
        </w:rPr>
        <w:t>National Standardization Strategies</w:t>
      </w:r>
      <w:r w:rsidRPr="008A6342">
        <w:rPr>
          <w:sz w:val="16"/>
          <w:szCs w:val="16"/>
        </w:rPr>
        <w:t xml:space="preserve">. Geneva: International Organization for Standardization. </w:t>
      </w:r>
      <w:r w:rsidRPr="0077383D">
        <w:rPr>
          <w:sz w:val="16"/>
          <w:szCs w:val="16"/>
          <w:lang w:val="de-DE"/>
        </w:rPr>
        <w:t xml:space="preserve">[online: web] URL: </w:t>
      </w:r>
      <w:hyperlink r:id="rId21" w:history="1">
        <w:r w:rsidRPr="0077383D">
          <w:rPr>
            <w:rStyle w:val="Hyperlink"/>
            <w:sz w:val="16"/>
            <w:szCs w:val="16"/>
            <w:lang w:val="de-DE"/>
          </w:rPr>
          <w:t>https://www.iso.org/publication/PUB100450.html</w:t>
        </w:r>
      </w:hyperlink>
      <w:r w:rsidRPr="0077383D">
        <w:rPr>
          <w:rStyle w:val="Hyperlink"/>
          <w:sz w:val="16"/>
          <w:szCs w:val="16"/>
          <w:lang w:val="de-DE"/>
        </w:rPr>
        <w:t xml:space="preserve">. </w:t>
      </w:r>
    </w:p>
  </w:footnote>
  <w:footnote w:id="27">
    <w:p w14:paraId="7029C710" w14:textId="27AA5D3A" w:rsidR="00C235FB" w:rsidRPr="0077383D" w:rsidRDefault="00C235FB" w:rsidP="00C235FB">
      <w:pPr>
        <w:pStyle w:val="FootnoteText"/>
        <w:rPr>
          <w:sz w:val="16"/>
          <w:szCs w:val="16"/>
          <w:lang w:val="de-DE"/>
        </w:rPr>
      </w:pPr>
      <w:r w:rsidRPr="008A6342">
        <w:rPr>
          <w:rStyle w:val="FootnoteReference"/>
          <w:sz w:val="16"/>
          <w:szCs w:val="16"/>
        </w:rPr>
        <w:footnoteRef/>
      </w:r>
      <w:r w:rsidRPr="008A6342">
        <w:rPr>
          <w:sz w:val="16"/>
          <w:szCs w:val="16"/>
        </w:rPr>
        <w:t xml:space="preserve"> ISO (2020)</w:t>
      </w:r>
      <w:r w:rsidR="00AB565E">
        <w:rPr>
          <w:sz w:val="16"/>
          <w:szCs w:val="16"/>
        </w:rPr>
        <w:t>, p. 19.</w:t>
      </w:r>
    </w:p>
  </w:footnote>
  <w:footnote w:id="28">
    <w:p w14:paraId="5875C653" w14:textId="38EE2A09" w:rsidR="0050705B" w:rsidRPr="00097E69" w:rsidRDefault="0050705B">
      <w:pPr>
        <w:pStyle w:val="FootnoteText"/>
        <w:rPr>
          <w:sz w:val="16"/>
          <w:szCs w:val="16"/>
          <w:lang w:val="en-CA"/>
        </w:rPr>
      </w:pPr>
      <w:r w:rsidRPr="00097E69">
        <w:rPr>
          <w:rStyle w:val="FootnoteReference"/>
          <w:sz w:val="16"/>
          <w:szCs w:val="16"/>
        </w:rPr>
        <w:footnoteRef/>
      </w:r>
      <w:r w:rsidRPr="00097E69">
        <w:rPr>
          <w:sz w:val="16"/>
          <w:szCs w:val="16"/>
        </w:rPr>
        <w:t xml:space="preserve"> </w:t>
      </w:r>
      <w:r w:rsidRPr="00097E69">
        <w:rPr>
          <w:sz w:val="16"/>
          <w:szCs w:val="16"/>
          <w:lang w:val="en-CA"/>
        </w:rPr>
        <w:t>ISO (2020), p. 23.</w:t>
      </w:r>
    </w:p>
  </w:footnote>
  <w:footnote w:id="29">
    <w:p w14:paraId="38158241" w14:textId="5719E7EB" w:rsidR="000B084C" w:rsidRPr="00795533" w:rsidRDefault="000B084C">
      <w:pPr>
        <w:pStyle w:val="FootnoteText"/>
        <w:rPr>
          <w:sz w:val="16"/>
          <w:szCs w:val="16"/>
          <w:lang w:val="en-CA"/>
        </w:rPr>
      </w:pPr>
      <w:r w:rsidRPr="00795533">
        <w:rPr>
          <w:rStyle w:val="FootnoteReference"/>
          <w:sz w:val="16"/>
          <w:szCs w:val="16"/>
        </w:rPr>
        <w:footnoteRef/>
      </w:r>
      <w:r w:rsidRPr="00795533">
        <w:rPr>
          <w:sz w:val="16"/>
          <w:szCs w:val="16"/>
        </w:rPr>
        <w:t xml:space="preserve"> </w:t>
      </w:r>
      <w:r w:rsidRPr="00795533">
        <w:rPr>
          <w:sz w:val="16"/>
          <w:szCs w:val="16"/>
          <w:lang w:val="en-CA"/>
        </w:rPr>
        <w:t>ISO (2020), p. 23.</w:t>
      </w:r>
    </w:p>
  </w:footnote>
  <w:footnote w:id="30">
    <w:p w14:paraId="0DC6AED8" w14:textId="77777777" w:rsidR="00C235FB" w:rsidRPr="00795533" w:rsidRDefault="00C235FB" w:rsidP="00C235FB">
      <w:pPr>
        <w:pStyle w:val="FootnoteText"/>
        <w:rPr>
          <w:sz w:val="16"/>
          <w:szCs w:val="16"/>
          <w:lang w:val="en-CA"/>
        </w:rPr>
      </w:pPr>
      <w:r w:rsidRPr="00795533">
        <w:rPr>
          <w:rStyle w:val="FootnoteReference"/>
          <w:sz w:val="16"/>
          <w:szCs w:val="16"/>
        </w:rPr>
        <w:footnoteRef/>
      </w:r>
      <w:r w:rsidRPr="00795533">
        <w:rPr>
          <w:sz w:val="16"/>
          <w:szCs w:val="16"/>
        </w:rPr>
        <w:t xml:space="preserve"> </w:t>
      </w:r>
      <w:r w:rsidRPr="00795533">
        <w:rPr>
          <w:sz w:val="16"/>
          <w:szCs w:val="16"/>
          <w:lang w:val="en-CA"/>
        </w:rPr>
        <w:t>ISO (2020), p. 31.</w:t>
      </w:r>
    </w:p>
  </w:footnote>
  <w:footnote w:id="31">
    <w:p w14:paraId="1A2E5C07" w14:textId="77777777" w:rsidR="00C235FB" w:rsidRPr="00795533" w:rsidRDefault="00C235FB" w:rsidP="00C235FB">
      <w:pPr>
        <w:pStyle w:val="FootnoteText"/>
        <w:rPr>
          <w:sz w:val="16"/>
          <w:szCs w:val="16"/>
          <w:lang w:val="en-CA"/>
        </w:rPr>
      </w:pPr>
      <w:r w:rsidRPr="00795533">
        <w:rPr>
          <w:rStyle w:val="FootnoteReference"/>
          <w:sz w:val="16"/>
          <w:szCs w:val="16"/>
        </w:rPr>
        <w:footnoteRef/>
      </w:r>
      <w:r w:rsidRPr="00795533">
        <w:rPr>
          <w:sz w:val="16"/>
          <w:szCs w:val="16"/>
        </w:rPr>
        <w:t xml:space="preserve"> </w:t>
      </w:r>
      <w:r w:rsidRPr="00795533">
        <w:rPr>
          <w:i/>
          <w:sz w:val="16"/>
          <w:szCs w:val="16"/>
          <w:lang w:val="en-CA"/>
        </w:rPr>
        <w:t>Ibid.</w:t>
      </w:r>
    </w:p>
  </w:footnote>
  <w:footnote w:id="32">
    <w:p w14:paraId="718D6FCE" w14:textId="50174A14" w:rsidR="006765FA" w:rsidRPr="003749AA" w:rsidRDefault="006765FA">
      <w:pPr>
        <w:pStyle w:val="FootnoteText"/>
        <w:rPr>
          <w:sz w:val="16"/>
          <w:szCs w:val="16"/>
          <w:lang w:val="en-CA"/>
        </w:rPr>
      </w:pPr>
      <w:r w:rsidRPr="003749AA">
        <w:rPr>
          <w:rStyle w:val="FootnoteReference"/>
          <w:sz w:val="16"/>
          <w:szCs w:val="16"/>
        </w:rPr>
        <w:footnoteRef/>
      </w:r>
      <w:r w:rsidRPr="003749AA">
        <w:rPr>
          <w:sz w:val="16"/>
          <w:szCs w:val="16"/>
        </w:rPr>
        <w:t xml:space="preserve"> </w:t>
      </w:r>
      <w:r w:rsidRPr="003749AA">
        <w:rPr>
          <w:sz w:val="16"/>
          <w:szCs w:val="16"/>
          <w:lang w:val="en-CA"/>
        </w:rPr>
        <w:t>ISO (2020),</w:t>
      </w:r>
      <w:r w:rsidR="009409D4">
        <w:rPr>
          <w:sz w:val="16"/>
          <w:szCs w:val="16"/>
          <w:lang w:val="en-CA"/>
        </w:rPr>
        <w:t xml:space="preserve"> </w:t>
      </w:r>
      <w:r w:rsidRPr="003749AA">
        <w:rPr>
          <w:sz w:val="16"/>
          <w:szCs w:val="16"/>
          <w:lang w:val="en-CA"/>
        </w:rPr>
        <w:t xml:space="preserve">p. </w:t>
      </w:r>
      <w:r w:rsidR="00977506" w:rsidRPr="003749AA">
        <w:rPr>
          <w:sz w:val="16"/>
          <w:szCs w:val="16"/>
          <w:lang w:val="en-CA"/>
        </w:rPr>
        <w:t>54.</w:t>
      </w:r>
    </w:p>
  </w:footnote>
  <w:footnote w:id="33">
    <w:p w14:paraId="310D8D2F" w14:textId="32EE6BD2" w:rsidR="00034A5C" w:rsidRPr="00034A5C" w:rsidRDefault="00034A5C">
      <w:pPr>
        <w:pStyle w:val="FootnoteText"/>
        <w:rPr>
          <w:lang w:val="en-CA"/>
        </w:rPr>
      </w:pPr>
      <w:r>
        <w:rPr>
          <w:rStyle w:val="FootnoteReference"/>
        </w:rPr>
        <w:footnoteRef/>
      </w:r>
      <w:r>
        <w:t xml:space="preserve"> </w:t>
      </w:r>
      <w:r>
        <w:rPr>
          <w:lang w:val="en-CA"/>
        </w:rPr>
        <w:t xml:space="preserve">Statistics Canada (2019). Measuring digital economic activities in Canada: Initial estimates. </w:t>
      </w:r>
      <w:r w:rsidR="00362E00">
        <w:rPr>
          <w:lang w:val="en-CA"/>
        </w:rPr>
        <w:t xml:space="preserve">9 May 2019 [online: web] URL: </w:t>
      </w:r>
      <w:hyperlink r:id="rId22" w:history="1">
        <w:r w:rsidR="00362E00" w:rsidRPr="00653D67">
          <w:rPr>
            <w:rStyle w:val="Hyperlink"/>
            <w:lang w:val="en-CA"/>
          </w:rPr>
          <w:t>https://www150.statcan.gc.ca/n1/pub/13-605-x/2019001/article/00002-eng.htm</w:t>
        </w:r>
      </w:hyperlink>
      <w:r w:rsidR="00362E00">
        <w:rPr>
          <w:lang w:val="en-CA"/>
        </w:rPr>
        <w:t xml:space="preserve">. </w:t>
      </w:r>
    </w:p>
  </w:footnote>
  <w:footnote w:id="34">
    <w:p w14:paraId="20BF4D35" w14:textId="77777777" w:rsidR="00F5717C" w:rsidRPr="00B81AA6" w:rsidRDefault="00F5717C" w:rsidP="00F5717C">
      <w:pPr>
        <w:pStyle w:val="FootnoteText"/>
        <w:rPr>
          <w:lang w:val="en-CA"/>
        </w:rPr>
      </w:pPr>
      <w:r>
        <w:rPr>
          <w:rStyle w:val="FootnoteReference"/>
        </w:rPr>
        <w:footnoteRef/>
      </w:r>
      <w:r>
        <w:t xml:space="preserve"> </w:t>
      </w:r>
      <w:r>
        <w:rPr>
          <w:lang w:val="en-CA"/>
        </w:rPr>
        <w:t xml:space="preserve">Statistics Canada (2022). Environmental and Clean Products Economic Account, 2020. 6 January 2022. [online: web] URL: </w:t>
      </w:r>
      <w:hyperlink r:id="rId23" w:history="1">
        <w:r w:rsidRPr="00653D67">
          <w:rPr>
            <w:rStyle w:val="Hyperlink"/>
            <w:lang w:val="en-CA"/>
          </w:rPr>
          <w:t>https://www150.statcan.gc.ca/n1/daily-quotidien/220106/dq220106d-eng.htm</w:t>
        </w:r>
      </w:hyperlink>
      <w:r>
        <w:rPr>
          <w:lang w:val="en-CA"/>
        </w:rPr>
        <w:t xml:space="preserve">. </w:t>
      </w:r>
    </w:p>
  </w:footnote>
  <w:footnote w:id="35">
    <w:p w14:paraId="69212469" w14:textId="796D941B" w:rsidR="006B2C50" w:rsidRPr="00251979" w:rsidRDefault="006B2C50">
      <w:pPr>
        <w:pStyle w:val="FootnoteText"/>
        <w:rPr>
          <w:lang w:val="en-CA"/>
        </w:rPr>
      </w:pPr>
      <w:r>
        <w:rPr>
          <w:rStyle w:val="FootnoteReference"/>
        </w:rPr>
        <w:footnoteRef/>
      </w:r>
      <w:r>
        <w:t xml:space="preserve"> </w:t>
      </w:r>
      <w:r>
        <w:rPr>
          <w:lang w:val="en-CA"/>
        </w:rPr>
        <w:t xml:space="preserve">Note: Digital Economy and </w:t>
      </w:r>
      <w:r w:rsidR="001B31C8">
        <w:rPr>
          <w:lang w:val="en-CA"/>
        </w:rPr>
        <w:t xml:space="preserve">Environmental and Clean Technology Products Economic Accounts are provided at a lower level of aggregation, and so are not </w:t>
      </w:r>
      <w:r w:rsidR="00D000FB">
        <w:rPr>
          <w:lang w:val="en-CA"/>
        </w:rPr>
        <w:t>directly comparable to other sector lines in this table.</w:t>
      </w:r>
    </w:p>
  </w:footnote>
  <w:footnote w:id="36">
    <w:p w14:paraId="319F5A76" w14:textId="42C19F60" w:rsidR="00D000FB" w:rsidRPr="003B6FF5" w:rsidRDefault="00D000FB">
      <w:pPr>
        <w:pStyle w:val="FootnoteText"/>
        <w:rPr>
          <w:lang w:val="en-CA"/>
        </w:rPr>
      </w:pPr>
      <w:r>
        <w:rPr>
          <w:rStyle w:val="FootnoteReference"/>
        </w:rPr>
        <w:footnoteRef/>
      </w:r>
      <w:r>
        <w:t xml:space="preserve"> </w:t>
      </w:r>
      <w:r>
        <w:rPr>
          <w:lang w:val="en-CA"/>
        </w:rPr>
        <w:t>See above note.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A014" w14:textId="7D833450" w:rsidR="000B3898" w:rsidRPr="00F8650E" w:rsidRDefault="00935D4C" w:rsidP="005E46BA">
    <w:pPr>
      <w:pStyle w:val="Header"/>
      <w:tabs>
        <w:tab w:val="clear" w:pos="4680"/>
      </w:tabs>
      <w:spacing w:before="0"/>
      <w:jc w:val="left"/>
      <w:rPr>
        <w:color w:val="004C97" w:themeColor="accent1"/>
        <w:spacing w:val="60"/>
      </w:rPr>
    </w:pPr>
    <w:r>
      <w:rPr>
        <w:noProof/>
        <w:lang w:val="en-CA" w:eastAsia="en-CA"/>
      </w:rPr>
      <w:drawing>
        <wp:anchor distT="0" distB="0" distL="114300" distR="114300" simplePos="0" relativeHeight="251658243" behindDoc="0" locked="0" layoutInCell="1" allowOverlap="1" wp14:anchorId="23CD09AC" wp14:editId="4A2D35BE">
          <wp:simplePos x="0" y="0"/>
          <wp:positionH relativeFrom="column">
            <wp:posOffset>35560</wp:posOffset>
          </wp:positionH>
          <wp:positionV relativeFrom="paragraph">
            <wp:posOffset>0</wp:posOffset>
          </wp:positionV>
          <wp:extent cx="1145540" cy="255270"/>
          <wp:effectExtent l="0" t="0" r="0" b="0"/>
          <wp:wrapTopAndBottom/>
          <wp:docPr id="3" name="Picture 3" descr="Standards Council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s Council of Canada"/>
                  <pic:cNvPicPr>
                    <a:picLocks noChangeAspect="1" noChangeArrowheads="1"/>
                  </pic:cNvPicPr>
                </pic:nvPicPr>
                <pic:blipFill rotWithShape="1">
                  <a:blip r:embed="rId1">
                    <a:extLst>
                      <a:ext uri="{28A0092B-C50C-407E-A947-70E740481C1C}">
                        <a14:useLocalDpi xmlns:a14="http://schemas.microsoft.com/office/drawing/2010/main" val="0"/>
                      </a:ext>
                    </a:extLst>
                  </a:blip>
                  <a:srcRect r="17120" b="-16545"/>
                  <a:stretch/>
                </pic:blipFill>
                <pic:spPr bwMode="auto">
                  <a:xfrm>
                    <a:off x="0" y="0"/>
                    <a:ext cx="1145540" cy="255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3898" w:rsidRPr="00D53127">
      <w:t xml:space="preserve"> </w:t>
    </w:r>
    <w:r w:rsidR="000B3898">
      <w:tab/>
    </w:r>
    <w:r w:rsidR="000B3898">
      <w:rPr>
        <w:color w:val="004C97" w:themeColor="accent1"/>
        <w:spacing w:val="60"/>
      </w:rPr>
      <w:t>Development of a National Standards Strategy</w:t>
    </w:r>
  </w:p>
  <w:p w14:paraId="7BC9A015" w14:textId="47997F47" w:rsidR="000B3898" w:rsidRPr="002C14C9" w:rsidRDefault="000B3898" w:rsidP="005E7D69">
    <w:pPr>
      <w:pStyle w:val="Header"/>
      <w:tabs>
        <w:tab w:val="clear" w:pos="4680"/>
      </w:tabs>
      <w:spacing w:before="0"/>
      <w:ind w:left="0"/>
      <w:jc w:val="center"/>
      <w:rPr>
        <w:color w:val="FF671F" w:themeColor="accent2"/>
        <w:spacing w:val="60"/>
      </w:rPr>
    </w:pPr>
    <w:r>
      <w:rPr>
        <w:b/>
        <w:bCs/>
        <w:color w:val="FF671F" w:themeColor="accent2"/>
        <w:spacing w:val="60"/>
      </w:rPr>
      <w:tab/>
    </w:r>
    <w:r w:rsidR="0073420E" w:rsidRPr="0073420E">
      <w:rPr>
        <w:b/>
        <w:bCs/>
        <w:color w:val="FF671F" w:themeColor="accent2"/>
        <w:spacing w:val="60"/>
      </w:rPr>
      <w:t>DRAFT</w:t>
    </w:r>
    <w:r w:rsidR="006A2F78">
      <w:rPr>
        <w:b/>
        <w:bCs/>
        <w:color w:val="FF671F" w:themeColor="accent2"/>
        <w:spacing w:val="60"/>
      </w:rPr>
      <w:t xml:space="preserve"> FOR DISCUSSION:</w:t>
    </w:r>
    <w:r w:rsidR="0073420E">
      <w:rPr>
        <w:color w:val="FF671F" w:themeColor="accent2"/>
        <w:spacing w:val="60"/>
      </w:rPr>
      <w:t xml:space="preserve"> National Standards Strategy</w:t>
    </w:r>
  </w:p>
  <w:p w14:paraId="7BC9A016" w14:textId="77928AA1" w:rsidR="000B3898" w:rsidRDefault="000B3898" w:rsidP="00F8650E">
    <w:pPr>
      <w:pStyle w:val="Header"/>
      <w:spacing w:before="0"/>
      <w:ind w:left="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A018" w14:textId="5316A5A7" w:rsidR="000B3898" w:rsidRDefault="000B3898">
    <w:pPr>
      <w:pStyle w:val="Header"/>
    </w:pPr>
    <w:r>
      <w:rPr>
        <w:noProof/>
        <w:lang w:val="en-CA" w:eastAsia="en-CA"/>
      </w:rPr>
      <mc:AlternateContent>
        <mc:Choice Requires="wps">
          <w:drawing>
            <wp:anchor distT="0" distB="0" distL="114300" distR="114300" simplePos="0" relativeHeight="251658242" behindDoc="0" locked="0" layoutInCell="1" allowOverlap="1" wp14:anchorId="7BC9A020" wp14:editId="26E98FF6">
              <wp:simplePos x="0" y="0"/>
              <wp:positionH relativeFrom="column">
                <wp:posOffset>-899160</wp:posOffset>
              </wp:positionH>
              <wp:positionV relativeFrom="paragraph">
                <wp:posOffset>2324100</wp:posOffset>
              </wp:positionV>
              <wp:extent cx="7726680" cy="3451860"/>
              <wp:effectExtent l="0" t="0" r="7620" b="0"/>
              <wp:wrapNone/>
              <wp:docPr id="2" name="Rectangle 2"/>
              <wp:cNvGraphicFramePr/>
              <a:graphic xmlns:a="http://schemas.openxmlformats.org/drawingml/2006/main">
                <a:graphicData uri="http://schemas.microsoft.com/office/word/2010/wordprocessingShape">
                  <wps:wsp>
                    <wps:cNvSpPr/>
                    <wps:spPr>
                      <a:xfrm>
                        <a:off x="0" y="0"/>
                        <a:ext cx="7726680" cy="34518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2D6582" id="Rectangle 2" o:spid="_x0000_s1026" style="position:absolute;margin-left:-70.8pt;margin-top:183pt;width:608.4pt;height:271.8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" fillcolor="#004c97 [3204]" stroked="f"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C8ED6" w14:textId="454ADD9E" w:rsidR="000B3898" w:rsidRPr="00F8650E" w:rsidRDefault="00002923" w:rsidP="00946B2B">
    <w:pPr>
      <w:pStyle w:val="Header"/>
      <w:tabs>
        <w:tab w:val="clear" w:pos="4680"/>
        <w:tab w:val="clear" w:pos="9360"/>
        <w:tab w:val="right" w:pos="9356"/>
      </w:tabs>
      <w:spacing w:before="0"/>
      <w:jc w:val="left"/>
      <w:rPr>
        <w:color w:val="004C97" w:themeColor="accent1"/>
        <w:spacing w:val="60"/>
      </w:rPr>
    </w:pPr>
    <w:r>
      <w:rPr>
        <w:noProof/>
        <w:lang w:val="en-CA" w:eastAsia="en-CA"/>
      </w:rPr>
      <w:drawing>
        <wp:anchor distT="0" distB="0" distL="114300" distR="114300" simplePos="0" relativeHeight="251658244" behindDoc="0" locked="0" layoutInCell="1" allowOverlap="1" wp14:anchorId="71FBE312" wp14:editId="43E0437B">
          <wp:simplePos x="0" y="0"/>
          <wp:positionH relativeFrom="column">
            <wp:posOffset>31750</wp:posOffset>
          </wp:positionH>
          <wp:positionV relativeFrom="paragraph">
            <wp:posOffset>0</wp:posOffset>
          </wp:positionV>
          <wp:extent cx="1136650" cy="219075"/>
          <wp:effectExtent l="0" t="0" r="6350" b="9525"/>
          <wp:wrapTopAndBottom/>
          <wp:docPr id="10" name="Picture 10" descr="Standards Council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s Council of Canada"/>
                  <pic:cNvPicPr>
                    <a:picLocks noChangeAspect="1" noChangeArrowheads="1"/>
                  </pic:cNvPicPr>
                </pic:nvPicPr>
                <pic:blipFill rotWithShape="1">
                  <a:blip r:embed="rId1">
                    <a:extLst>
                      <a:ext uri="{28A0092B-C50C-407E-A947-70E740481C1C}">
                        <a14:useLocalDpi xmlns:a14="http://schemas.microsoft.com/office/drawing/2010/main" val="0"/>
                      </a:ext>
                    </a:extLst>
                  </a:blip>
                  <a:srcRect r="17794"/>
                  <a:stretch/>
                </pic:blipFill>
                <pic:spPr bwMode="auto">
                  <a:xfrm>
                    <a:off x="0" y="0"/>
                    <a:ext cx="1136650" cy="219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3898" w:rsidRPr="00D53127">
      <w:t xml:space="preserve"> </w:t>
    </w:r>
    <w:r w:rsidR="00BB3D24">
      <w:tab/>
    </w:r>
    <w:r w:rsidR="000B3898">
      <w:rPr>
        <w:color w:val="004C97" w:themeColor="accent1"/>
        <w:spacing w:val="60"/>
      </w:rPr>
      <w:t>Development of a National Standards Strategy</w:t>
    </w:r>
  </w:p>
  <w:p w14:paraId="3AC09E48" w14:textId="10953941" w:rsidR="000B3898" w:rsidRPr="00F8650E" w:rsidRDefault="000B3898" w:rsidP="005E7D69">
    <w:pPr>
      <w:pStyle w:val="Header"/>
      <w:tabs>
        <w:tab w:val="clear" w:pos="4680"/>
      </w:tabs>
      <w:spacing w:before="0"/>
      <w:ind w:left="0"/>
      <w:jc w:val="center"/>
      <w:rPr>
        <w:color w:val="FF671F" w:themeColor="accent2"/>
        <w:spacing w:val="60"/>
      </w:rPr>
    </w:pPr>
    <w:r>
      <w:rPr>
        <w:b/>
        <w:bCs/>
        <w:color w:val="FF671F" w:themeColor="accent2"/>
        <w:spacing w:val="60"/>
      </w:rPr>
      <w:tab/>
    </w:r>
    <w:r w:rsidR="002C63FC" w:rsidRPr="002C63FC">
      <w:rPr>
        <w:b/>
        <w:bCs/>
        <w:color w:val="FF671F" w:themeColor="accent2"/>
        <w:spacing w:val="60"/>
      </w:rPr>
      <w:t>DRAFT</w:t>
    </w:r>
    <w:r w:rsidR="00283583">
      <w:rPr>
        <w:b/>
        <w:bCs/>
        <w:color w:val="FF671F" w:themeColor="accent2"/>
        <w:spacing w:val="60"/>
      </w:rPr>
      <w:t xml:space="preserve"> </w:t>
    </w:r>
    <w:r w:rsidR="00022AB8">
      <w:rPr>
        <w:b/>
        <w:bCs/>
        <w:color w:val="FF671F" w:themeColor="accent2"/>
        <w:spacing w:val="60"/>
      </w:rPr>
      <w:t xml:space="preserve">FOR DISCUSSION: </w:t>
    </w:r>
    <w:r w:rsidR="002C63FC" w:rsidRPr="002C63FC">
      <w:rPr>
        <w:color w:val="FF671F" w:themeColor="accent2"/>
        <w:spacing w:val="60"/>
      </w:rPr>
      <w:t>National Standards Strategy</w:t>
    </w:r>
  </w:p>
  <w:p w14:paraId="0A84F16C" w14:textId="77777777" w:rsidR="000B3898" w:rsidRDefault="000B38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C4BAD" w14:textId="77777777" w:rsidR="00BB3D24" w:rsidRPr="00F8650E" w:rsidRDefault="00BB3D24" w:rsidP="00BB3D24">
    <w:pPr>
      <w:pStyle w:val="Header"/>
      <w:tabs>
        <w:tab w:val="clear" w:pos="4680"/>
        <w:tab w:val="clear" w:pos="9360"/>
        <w:tab w:val="right" w:pos="12474"/>
      </w:tabs>
      <w:spacing w:before="0"/>
      <w:jc w:val="left"/>
      <w:rPr>
        <w:color w:val="004C97" w:themeColor="accent1"/>
        <w:spacing w:val="60"/>
      </w:rPr>
    </w:pPr>
    <w:r>
      <w:rPr>
        <w:noProof/>
        <w:lang w:val="en-CA" w:eastAsia="en-CA"/>
      </w:rPr>
      <w:drawing>
        <wp:anchor distT="0" distB="0" distL="114300" distR="114300" simplePos="0" relativeHeight="251658246" behindDoc="0" locked="0" layoutInCell="1" allowOverlap="1" wp14:anchorId="71F48DBC" wp14:editId="4DEE5996">
          <wp:simplePos x="0" y="0"/>
          <wp:positionH relativeFrom="column">
            <wp:posOffset>31750</wp:posOffset>
          </wp:positionH>
          <wp:positionV relativeFrom="paragraph">
            <wp:posOffset>0</wp:posOffset>
          </wp:positionV>
          <wp:extent cx="1136650" cy="219075"/>
          <wp:effectExtent l="0" t="0" r="6350" b="9525"/>
          <wp:wrapTopAndBottom/>
          <wp:docPr id="22" name="Picture 22" descr="Standards Council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s Council of Canada"/>
                  <pic:cNvPicPr>
                    <a:picLocks noChangeAspect="1" noChangeArrowheads="1"/>
                  </pic:cNvPicPr>
                </pic:nvPicPr>
                <pic:blipFill rotWithShape="1">
                  <a:blip r:embed="rId1">
                    <a:extLst>
                      <a:ext uri="{28A0092B-C50C-407E-A947-70E740481C1C}">
                        <a14:useLocalDpi xmlns:a14="http://schemas.microsoft.com/office/drawing/2010/main" val="0"/>
                      </a:ext>
                    </a:extLst>
                  </a:blip>
                  <a:srcRect r="17794"/>
                  <a:stretch/>
                </pic:blipFill>
                <pic:spPr bwMode="auto">
                  <a:xfrm>
                    <a:off x="0" y="0"/>
                    <a:ext cx="1136650" cy="219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3127">
      <w:t xml:space="preserve"> </w:t>
    </w:r>
    <w:r>
      <w:tab/>
    </w:r>
    <w:r>
      <w:rPr>
        <w:color w:val="004C97" w:themeColor="accent1"/>
        <w:spacing w:val="60"/>
      </w:rPr>
      <w:t>Development of a National Standards Strategy</w:t>
    </w:r>
  </w:p>
  <w:p w14:paraId="4BCFEE9C" w14:textId="04E38175" w:rsidR="00BB3D24" w:rsidRPr="00F8650E" w:rsidRDefault="00BB3D24" w:rsidP="00BB3D24">
    <w:pPr>
      <w:pStyle w:val="Header"/>
      <w:tabs>
        <w:tab w:val="clear" w:pos="4680"/>
        <w:tab w:val="clear" w:pos="9360"/>
        <w:tab w:val="right" w:pos="12049"/>
      </w:tabs>
      <w:spacing w:before="0"/>
      <w:ind w:left="0"/>
      <w:jc w:val="center"/>
      <w:rPr>
        <w:color w:val="FF671F" w:themeColor="accent2"/>
        <w:spacing w:val="60"/>
      </w:rPr>
    </w:pPr>
    <w:r>
      <w:rPr>
        <w:b/>
        <w:bCs/>
        <w:color w:val="FF671F" w:themeColor="accent2"/>
        <w:spacing w:val="60"/>
      </w:rPr>
      <w:tab/>
    </w:r>
    <w:r w:rsidRPr="002C63FC">
      <w:rPr>
        <w:b/>
        <w:bCs/>
        <w:color w:val="FF671F" w:themeColor="accent2"/>
        <w:spacing w:val="60"/>
      </w:rPr>
      <w:t>DRAF</w:t>
    </w:r>
    <w:r w:rsidR="0068788D">
      <w:rPr>
        <w:b/>
        <w:bCs/>
        <w:color w:val="FF671F" w:themeColor="accent2"/>
        <w:spacing w:val="60"/>
      </w:rPr>
      <w:t>T FOR DISCUSSION:</w:t>
    </w:r>
    <w:r>
      <w:rPr>
        <w:b/>
        <w:bCs/>
        <w:color w:val="FF671F" w:themeColor="accent2"/>
        <w:spacing w:val="60"/>
      </w:rPr>
      <w:t xml:space="preserve"> </w:t>
    </w:r>
    <w:r w:rsidRPr="002C63FC">
      <w:rPr>
        <w:color w:val="FF671F" w:themeColor="accent2"/>
        <w:spacing w:val="60"/>
      </w:rPr>
      <w:t>National Standards Strategy</w:t>
    </w:r>
  </w:p>
  <w:p w14:paraId="0301AA72" w14:textId="77777777" w:rsidR="00BB3D24" w:rsidRDefault="00BB3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4501"/>
    <w:multiLevelType w:val="hybridMultilevel"/>
    <w:tmpl w:val="CE32F15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12C2D5E"/>
    <w:multiLevelType w:val="hybridMultilevel"/>
    <w:tmpl w:val="57B64ED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3E93340"/>
    <w:multiLevelType w:val="hybridMultilevel"/>
    <w:tmpl w:val="C7C6AD84"/>
    <w:lvl w:ilvl="0" w:tplc="1DC0CC14">
      <w:start w:val="1"/>
      <w:numFmt w:val="bullet"/>
      <w:lvlText w:val="o"/>
      <w:lvlJc w:val="left"/>
      <w:pPr>
        <w:tabs>
          <w:tab w:val="num" w:pos="720"/>
        </w:tabs>
        <w:ind w:left="720" w:hanging="360"/>
      </w:pPr>
      <w:rPr>
        <w:rFonts w:ascii="Courier New" w:hAnsi="Courier New" w:hint="default"/>
      </w:rPr>
    </w:lvl>
    <w:lvl w:ilvl="1" w:tplc="AFA4A6EC">
      <w:numFmt w:val="bullet"/>
      <w:lvlText w:val="–"/>
      <w:lvlJc w:val="left"/>
      <w:pPr>
        <w:tabs>
          <w:tab w:val="num" w:pos="1440"/>
        </w:tabs>
        <w:ind w:left="1440" w:hanging="360"/>
      </w:pPr>
      <w:rPr>
        <w:rFonts w:ascii="+mj-lt" w:hAnsi="+mj-lt" w:hint="default"/>
      </w:rPr>
    </w:lvl>
    <w:lvl w:ilvl="2" w:tplc="23980AA2" w:tentative="1">
      <w:start w:val="1"/>
      <w:numFmt w:val="bullet"/>
      <w:lvlText w:val="o"/>
      <w:lvlJc w:val="left"/>
      <w:pPr>
        <w:tabs>
          <w:tab w:val="num" w:pos="2160"/>
        </w:tabs>
        <w:ind w:left="2160" w:hanging="360"/>
      </w:pPr>
      <w:rPr>
        <w:rFonts w:ascii="Courier New" w:hAnsi="Courier New" w:hint="default"/>
      </w:rPr>
    </w:lvl>
    <w:lvl w:ilvl="3" w:tplc="2FBA40C8" w:tentative="1">
      <w:start w:val="1"/>
      <w:numFmt w:val="bullet"/>
      <w:lvlText w:val="o"/>
      <w:lvlJc w:val="left"/>
      <w:pPr>
        <w:tabs>
          <w:tab w:val="num" w:pos="2880"/>
        </w:tabs>
        <w:ind w:left="2880" w:hanging="360"/>
      </w:pPr>
      <w:rPr>
        <w:rFonts w:ascii="Courier New" w:hAnsi="Courier New" w:hint="default"/>
      </w:rPr>
    </w:lvl>
    <w:lvl w:ilvl="4" w:tplc="8A4297F4" w:tentative="1">
      <w:start w:val="1"/>
      <w:numFmt w:val="bullet"/>
      <w:lvlText w:val="o"/>
      <w:lvlJc w:val="left"/>
      <w:pPr>
        <w:tabs>
          <w:tab w:val="num" w:pos="3600"/>
        </w:tabs>
        <w:ind w:left="3600" w:hanging="360"/>
      </w:pPr>
      <w:rPr>
        <w:rFonts w:ascii="Courier New" w:hAnsi="Courier New" w:hint="default"/>
      </w:rPr>
    </w:lvl>
    <w:lvl w:ilvl="5" w:tplc="DE8AD072" w:tentative="1">
      <w:start w:val="1"/>
      <w:numFmt w:val="bullet"/>
      <w:lvlText w:val="o"/>
      <w:lvlJc w:val="left"/>
      <w:pPr>
        <w:tabs>
          <w:tab w:val="num" w:pos="4320"/>
        </w:tabs>
        <w:ind w:left="4320" w:hanging="360"/>
      </w:pPr>
      <w:rPr>
        <w:rFonts w:ascii="Courier New" w:hAnsi="Courier New" w:hint="default"/>
      </w:rPr>
    </w:lvl>
    <w:lvl w:ilvl="6" w:tplc="1BCA85C0" w:tentative="1">
      <w:start w:val="1"/>
      <w:numFmt w:val="bullet"/>
      <w:lvlText w:val="o"/>
      <w:lvlJc w:val="left"/>
      <w:pPr>
        <w:tabs>
          <w:tab w:val="num" w:pos="5040"/>
        </w:tabs>
        <w:ind w:left="5040" w:hanging="360"/>
      </w:pPr>
      <w:rPr>
        <w:rFonts w:ascii="Courier New" w:hAnsi="Courier New" w:hint="default"/>
      </w:rPr>
    </w:lvl>
    <w:lvl w:ilvl="7" w:tplc="C128AF4C" w:tentative="1">
      <w:start w:val="1"/>
      <w:numFmt w:val="bullet"/>
      <w:lvlText w:val="o"/>
      <w:lvlJc w:val="left"/>
      <w:pPr>
        <w:tabs>
          <w:tab w:val="num" w:pos="5760"/>
        </w:tabs>
        <w:ind w:left="5760" w:hanging="360"/>
      </w:pPr>
      <w:rPr>
        <w:rFonts w:ascii="Courier New" w:hAnsi="Courier New" w:hint="default"/>
      </w:rPr>
    </w:lvl>
    <w:lvl w:ilvl="8" w:tplc="95508818"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7266E76"/>
    <w:multiLevelType w:val="hybridMultilevel"/>
    <w:tmpl w:val="0360BE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0B9F7EC9"/>
    <w:multiLevelType w:val="hybridMultilevel"/>
    <w:tmpl w:val="8AB8319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E450CEC"/>
    <w:multiLevelType w:val="hybridMultilevel"/>
    <w:tmpl w:val="BFE40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BF781A"/>
    <w:multiLevelType w:val="hybridMultilevel"/>
    <w:tmpl w:val="34841E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0EFB565F"/>
    <w:multiLevelType w:val="hybridMultilevel"/>
    <w:tmpl w:val="834EF0F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2410AA6"/>
    <w:multiLevelType w:val="hybridMultilevel"/>
    <w:tmpl w:val="68FABAA6"/>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14C743C4"/>
    <w:multiLevelType w:val="hybridMultilevel"/>
    <w:tmpl w:val="F434203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6DF1C70"/>
    <w:multiLevelType w:val="hybridMultilevel"/>
    <w:tmpl w:val="7556C8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C5326B"/>
    <w:multiLevelType w:val="hybridMultilevel"/>
    <w:tmpl w:val="D750AB8C"/>
    <w:lvl w:ilvl="0" w:tplc="10090001">
      <w:start w:val="1"/>
      <w:numFmt w:val="bullet"/>
      <w:lvlText w:val=""/>
      <w:lvlJc w:val="left"/>
      <w:pPr>
        <w:ind w:left="1488" w:hanging="360"/>
      </w:pPr>
      <w:rPr>
        <w:rFonts w:ascii="Symbol" w:hAnsi="Symbol" w:hint="default"/>
      </w:rPr>
    </w:lvl>
    <w:lvl w:ilvl="1" w:tplc="10090003" w:tentative="1">
      <w:start w:val="1"/>
      <w:numFmt w:val="bullet"/>
      <w:lvlText w:val="o"/>
      <w:lvlJc w:val="left"/>
      <w:pPr>
        <w:ind w:left="2208" w:hanging="360"/>
      </w:pPr>
      <w:rPr>
        <w:rFonts w:ascii="Courier New" w:hAnsi="Courier New" w:cs="Courier New" w:hint="default"/>
      </w:rPr>
    </w:lvl>
    <w:lvl w:ilvl="2" w:tplc="10090005" w:tentative="1">
      <w:start w:val="1"/>
      <w:numFmt w:val="bullet"/>
      <w:lvlText w:val=""/>
      <w:lvlJc w:val="left"/>
      <w:pPr>
        <w:ind w:left="2928" w:hanging="360"/>
      </w:pPr>
      <w:rPr>
        <w:rFonts w:ascii="Wingdings" w:hAnsi="Wingdings" w:hint="default"/>
      </w:rPr>
    </w:lvl>
    <w:lvl w:ilvl="3" w:tplc="10090001" w:tentative="1">
      <w:start w:val="1"/>
      <w:numFmt w:val="bullet"/>
      <w:lvlText w:val=""/>
      <w:lvlJc w:val="left"/>
      <w:pPr>
        <w:ind w:left="3648" w:hanging="360"/>
      </w:pPr>
      <w:rPr>
        <w:rFonts w:ascii="Symbol" w:hAnsi="Symbol" w:hint="default"/>
      </w:rPr>
    </w:lvl>
    <w:lvl w:ilvl="4" w:tplc="10090003" w:tentative="1">
      <w:start w:val="1"/>
      <w:numFmt w:val="bullet"/>
      <w:lvlText w:val="o"/>
      <w:lvlJc w:val="left"/>
      <w:pPr>
        <w:ind w:left="4368" w:hanging="360"/>
      </w:pPr>
      <w:rPr>
        <w:rFonts w:ascii="Courier New" w:hAnsi="Courier New" w:cs="Courier New" w:hint="default"/>
      </w:rPr>
    </w:lvl>
    <w:lvl w:ilvl="5" w:tplc="10090005" w:tentative="1">
      <w:start w:val="1"/>
      <w:numFmt w:val="bullet"/>
      <w:lvlText w:val=""/>
      <w:lvlJc w:val="left"/>
      <w:pPr>
        <w:ind w:left="5088" w:hanging="360"/>
      </w:pPr>
      <w:rPr>
        <w:rFonts w:ascii="Wingdings" w:hAnsi="Wingdings" w:hint="default"/>
      </w:rPr>
    </w:lvl>
    <w:lvl w:ilvl="6" w:tplc="10090001" w:tentative="1">
      <w:start w:val="1"/>
      <w:numFmt w:val="bullet"/>
      <w:lvlText w:val=""/>
      <w:lvlJc w:val="left"/>
      <w:pPr>
        <w:ind w:left="5808" w:hanging="360"/>
      </w:pPr>
      <w:rPr>
        <w:rFonts w:ascii="Symbol" w:hAnsi="Symbol" w:hint="default"/>
      </w:rPr>
    </w:lvl>
    <w:lvl w:ilvl="7" w:tplc="10090003" w:tentative="1">
      <w:start w:val="1"/>
      <w:numFmt w:val="bullet"/>
      <w:lvlText w:val="o"/>
      <w:lvlJc w:val="left"/>
      <w:pPr>
        <w:ind w:left="6528" w:hanging="360"/>
      </w:pPr>
      <w:rPr>
        <w:rFonts w:ascii="Courier New" w:hAnsi="Courier New" w:cs="Courier New" w:hint="default"/>
      </w:rPr>
    </w:lvl>
    <w:lvl w:ilvl="8" w:tplc="10090005" w:tentative="1">
      <w:start w:val="1"/>
      <w:numFmt w:val="bullet"/>
      <w:lvlText w:val=""/>
      <w:lvlJc w:val="left"/>
      <w:pPr>
        <w:ind w:left="7248" w:hanging="360"/>
      </w:pPr>
      <w:rPr>
        <w:rFonts w:ascii="Wingdings" w:hAnsi="Wingdings" w:hint="default"/>
      </w:rPr>
    </w:lvl>
  </w:abstractNum>
  <w:abstractNum w:abstractNumId="12" w15:restartNumberingAfterBreak="0">
    <w:nsid w:val="27161E28"/>
    <w:multiLevelType w:val="hybridMultilevel"/>
    <w:tmpl w:val="0CA09E2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7906C9A"/>
    <w:multiLevelType w:val="hybridMultilevel"/>
    <w:tmpl w:val="509841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EE961A0"/>
    <w:multiLevelType w:val="hybridMultilevel"/>
    <w:tmpl w:val="122C5F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3C60325"/>
    <w:multiLevelType w:val="hybridMultilevel"/>
    <w:tmpl w:val="90CEA4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3F457BE"/>
    <w:multiLevelType w:val="hybridMultilevel"/>
    <w:tmpl w:val="CA246F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AB038C8"/>
    <w:multiLevelType w:val="hybridMultilevel"/>
    <w:tmpl w:val="2C30990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C8500CF"/>
    <w:multiLevelType w:val="hybridMultilevel"/>
    <w:tmpl w:val="EE72433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CCB7AA4"/>
    <w:multiLevelType w:val="hybridMultilevel"/>
    <w:tmpl w:val="76DC5D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32244C8"/>
    <w:multiLevelType w:val="hybridMultilevel"/>
    <w:tmpl w:val="BB4025F6"/>
    <w:lvl w:ilvl="0" w:tplc="10090001">
      <w:start w:val="1"/>
      <w:numFmt w:val="bullet"/>
      <w:lvlText w:val=""/>
      <w:lvlJc w:val="left"/>
      <w:pPr>
        <w:ind w:left="1493" w:hanging="360"/>
      </w:pPr>
      <w:rPr>
        <w:rFonts w:ascii="Symbol" w:hAnsi="Symbol" w:hint="default"/>
      </w:rPr>
    </w:lvl>
    <w:lvl w:ilvl="1" w:tplc="10090003">
      <w:start w:val="1"/>
      <w:numFmt w:val="bullet"/>
      <w:lvlText w:val="o"/>
      <w:lvlJc w:val="left"/>
      <w:pPr>
        <w:ind w:left="2213" w:hanging="360"/>
      </w:pPr>
      <w:rPr>
        <w:rFonts w:ascii="Courier New" w:hAnsi="Courier New" w:cs="Courier New" w:hint="default"/>
      </w:rPr>
    </w:lvl>
    <w:lvl w:ilvl="2" w:tplc="10090005" w:tentative="1">
      <w:start w:val="1"/>
      <w:numFmt w:val="bullet"/>
      <w:lvlText w:val=""/>
      <w:lvlJc w:val="left"/>
      <w:pPr>
        <w:ind w:left="2933" w:hanging="360"/>
      </w:pPr>
      <w:rPr>
        <w:rFonts w:ascii="Wingdings" w:hAnsi="Wingdings" w:hint="default"/>
      </w:rPr>
    </w:lvl>
    <w:lvl w:ilvl="3" w:tplc="10090001" w:tentative="1">
      <w:start w:val="1"/>
      <w:numFmt w:val="bullet"/>
      <w:lvlText w:val=""/>
      <w:lvlJc w:val="left"/>
      <w:pPr>
        <w:ind w:left="3653" w:hanging="360"/>
      </w:pPr>
      <w:rPr>
        <w:rFonts w:ascii="Symbol" w:hAnsi="Symbol" w:hint="default"/>
      </w:rPr>
    </w:lvl>
    <w:lvl w:ilvl="4" w:tplc="10090003" w:tentative="1">
      <w:start w:val="1"/>
      <w:numFmt w:val="bullet"/>
      <w:lvlText w:val="o"/>
      <w:lvlJc w:val="left"/>
      <w:pPr>
        <w:ind w:left="4373" w:hanging="360"/>
      </w:pPr>
      <w:rPr>
        <w:rFonts w:ascii="Courier New" w:hAnsi="Courier New" w:cs="Courier New" w:hint="default"/>
      </w:rPr>
    </w:lvl>
    <w:lvl w:ilvl="5" w:tplc="10090005" w:tentative="1">
      <w:start w:val="1"/>
      <w:numFmt w:val="bullet"/>
      <w:lvlText w:val=""/>
      <w:lvlJc w:val="left"/>
      <w:pPr>
        <w:ind w:left="5093" w:hanging="360"/>
      </w:pPr>
      <w:rPr>
        <w:rFonts w:ascii="Wingdings" w:hAnsi="Wingdings" w:hint="default"/>
      </w:rPr>
    </w:lvl>
    <w:lvl w:ilvl="6" w:tplc="10090001" w:tentative="1">
      <w:start w:val="1"/>
      <w:numFmt w:val="bullet"/>
      <w:lvlText w:val=""/>
      <w:lvlJc w:val="left"/>
      <w:pPr>
        <w:ind w:left="5813" w:hanging="360"/>
      </w:pPr>
      <w:rPr>
        <w:rFonts w:ascii="Symbol" w:hAnsi="Symbol" w:hint="default"/>
      </w:rPr>
    </w:lvl>
    <w:lvl w:ilvl="7" w:tplc="10090003" w:tentative="1">
      <w:start w:val="1"/>
      <w:numFmt w:val="bullet"/>
      <w:lvlText w:val="o"/>
      <w:lvlJc w:val="left"/>
      <w:pPr>
        <w:ind w:left="6533" w:hanging="360"/>
      </w:pPr>
      <w:rPr>
        <w:rFonts w:ascii="Courier New" w:hAnsi="Courier New" w:cs="Courier New" w:hint="default"/>
      </w:rPr>
    </w:lvl>
    <w:lvl w:ilvl="8" w:tplc="10090005" w:tentative="1">
      <w:start w:val="1"/>
      <w:numFmt w:val="bullet"/>
      <w:lvlText w:val=""/>
      <w:lvlJc w:val="left"/>
      <w:pPr>
        <w:ind w:left="7253" w:hanging="360"/>
      </w:pPr>
      <w:rPr>
        <w:rFonts w:ascii="Wingdings" w:hAnsi="Wingdings" w:hint="default"/>
      </w:rPr>
    </w:lvl>
  </w:abstractNum>
  <w:abstractNum w:abstractNumId="21" w15:restartNumberingAfterBreak="0">
    <w:nsid w:val="4E2D4D89"/>
    <w:multiLevelType w:val="hybridMultilevel"/>
    <w:tmpl w:val="A03000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4E490B15"/>
    <w:multiLevelType w:val="hybridMultilevel"/>
    <w:tmpl w:val="5B1220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0896ABB"/>
    <w:multiLevelType w:val="hybridMultilevel"/>
    <w:tmpl w:val="9DB252D2"/>
    <w:lvl w:ilvl="0" w:tplc="10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59A477C"/>
    <w:multiLevelType w:val="hybridMultilevel"/>
    <w:tmpl w:val="30DA8408"/>
    <w:lvl w:ilvl="0" w:tplc="FFFFFFFF">
      <w:start w:val="1"/>
      <w:numFmt w:val="decimal"/>
      <w:lvlText w:val="%1."/>
      <w:lvlJc w:val="left"/>
      <w:pPr>
        <w:ind w:left="720" w:hanging="360"/>
      </w:pPr>
      <w:rPr>
        <w:b w:val="0"/>
        <w:color w:val="00000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576462EF"/>
    <w:multiLevelType w:val="hybridMultilevel"/>
    <w:tmpl w:val="6292ED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91E1FE3"/>
    <w:multiLevelType w:val="hybridMultilevel"/>
    <w:tmpl w:val="EB1E8FA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BF33B9E"/>
    <w:multiLevelType w:val="hybridMultilevel"/>
    <w:tmpl w:val="90882D4C"/>
    <w:lvl w:ilvl="0" w:tplc="5194EC66">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E900538"/>
    <w:multiLevelType w:val="hybridMultilevel"/>
    <w:tmpl w:val="E8FE1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36729BE"/>
    <w:multiLevelType w:val="hybridMultilevel"/>
    <w:tmpl w:val="522CC3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7502C30"/>
    <w:multiLevelType w:val="hybridMultilevel"/>
    <w:tmpl w:val="DB1EBF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7EB5CBD"/>
    <w:multiLevelType w:val="hybridMultilevel"/>
    <w:tmpl w:val="234688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FAC759E"/>
    <w:multiLevelType w:val="hybridMultilevel"/>
    <w:tmpl w:val="117881D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708D2E8D"/>
    <w:multiLevelType w:val="hybridMultilevel"/>
    <w:tmpl w:val="292E5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45E7A20"/>
    <w:multiLevelType w:val="hybridMultilevel"/>
    <w:tmpl w:val="27A8C798"/>
    <w:lvl w:ilvl="0" w:tplc="6F8CEA0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74885FD1"/>
    <w:multiLevelType w:val="multilevel"/>
    <w:tmpl w:val="25AED90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Times New Roman" w:hAnsi="Times New Roman" w:hint="default"/>
      </w:rPr>
    </w:lvl>
    <w:lvl w:ilvl="2">
      <w:start w:val="1"/>
      <w:numFmt w:val="bullet"/>
      <w:lvlText w:val="o"/>
      <w:lvlJc w:val="left"/>
      <w:pPr>
        <w:ind w:left="2880" w:hanging="360"/>
      </w:pPr>
      <w:rPr>
        <w:rFonts w:ascii="Cambria Math" w:hAnsi="Cambria Math" w:hint="default"/>
      </w:rPr>
    </w:lvl>
    <w:lvl w:ilvl="3">
      <w:start w:val="1"/>
      <w:numFmt w:val="bullet"/>
      <w:lvlText w:val="-"/>
      <w:lvlJc w:val="left"/>
      <w:pPr>
        <w:ind w:left="3600" w:hanging="360"/>
      </w:pPr>
      <w:rPr>
        <w:rFonts w:ascii="Cambria Math" w:hAnsi="Cambria Math" w:hint="default"/>
      </w:rPr>
    </w:lvl>
    <w:lvl w:ilvl="4">
      <w:start w:val="1"/>
      <w:numFmt w:val="bullet"/>
      <w:lvlText w:val="o"/>
      <w:lvlJc w:val="left"/>
      <w:pPr>
        <w:ind w:left="4320" w:hanging="360"/>
      </w:pPr>
      <w:rPr>
        <w:rFonts w:ascii="Cambria Math" w:hAnsi="Cambria Math" w:hint="default"/>
      </w:rPr>
    </w:lvl>
    <w:lvl w:ilvl="5">
      <w:start w:val="1"/>
      <w:numFmt w:val="bullet"/>
      <w:lvlText w:val="-"/>
      <w:lvlJc w:val="left"/>
      <w:pPr>
        <w:ind w:left="5040" w:hanging="360"/>
      </w:pPr>
      <w:rPr>
        <w:rFonts w:ascii="Cambria Math" w:hAnsi="Cambria Math" w:hint="default"/>
      </w:rPr>
    </w:lvl>
    <w:lvl w:ilvl="6">
      <w:start w:val="1"/>
      <w:numFmt w:val="bullet"/>
      <w:lvlText w:val="o"/>
      <w:lvlJc w:val="left"/>
      <w:pPr>
        <w:ind w:left="5760" w:hanging="360"/>
      </w:pPr>
      <w:rPr>
        <w:rFonts w:ascii="Cambria Math" w:hAnsi="Cambria Math" w:hint="default"/>
      </w:rPr>
    </w:lvl>
    <w:lvl w:ilvl="7">
      <w:start w:val="1"/>
      <w:numFmt w:val="bullet"/>
      <w:lvlText w:val="-"/>
      <w:lvlJc w:val="left"/>
      <w:pPr>
        <w:ind w:left="6480" w:hanging="360"/>
      </w:pPr>
      <w:rPr>
        <w:rFonts w:ascii="Cambria Math" w:hAnsi="Cambria Math" w:hint="default"/>
      </w:rPr>
    </w:lvl>
    <w:lvl w:ilvl="8">
      <w:start w:val="1"/>
      <w:numFmt w:val="bullet"/>
      <w:lvlText w:val="o"/>
      <w:lvlJc w:val="left"/>
      <w:pPr>
        <w:ind w:left="7200" w:hanging="360"/>
      </w:pPr>
      <w:rPr>
        <w:rFonts w:ascii="Cambria Math" w:hAnsi="Cambria Math" w:hint="default"/>
      </w:rPr>
    </w:lvl>
  </w:abstractNum>
  <w:abstractNum w:abstractNumId="36" w15:restartNumberingAfterBreak="0">
    <w:nsid w:val="774E47FD"/>
    <w:multiLevelType w:val="multilevel"/>
    <w:tmpl w:val="F7D2B7AC"/>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Times New Roman" w:hAnsi="Times New Roman" w:hint="default"/>
      </w:rPr>
    </w:lvl>
    <w:lvl w:ilvl="2">
      <w:start w:val="1"/>
      <w:numFmt w:val="bullet"/>
      <w:lvlText w:val="o"/>
      <w:lvlJc w:val="left"/>
      <w:pPr>
        <w:ind w:left="2880" w:hanging="360"/>
      </w:pPr>
      <w:rPr>
        <w:rFonts w:ascii="Cambria Math" w:hAnsi="Cambria Math" w:hint="default"/>
      </w:rPr>
    </w:lvl>
    <w:lvl w:ilvl="3">
      <w:start w:val="1"/>
      <w:numFmt w:val="bullet"/>
      <w:lvlText w:val="-"/>
      <w:lvlJc w:val="left"/>
      <w:pPr>
        <w:ind w:left="3600" w:hanging="360"/>
      </w:pPr>
      <w:rPr>
        <w:rFonts w:ascii="Cambria Math" w:hAnsi="Cambria Math" w:hint="default"/>
      </w:rPr>
    </w:lvl>
    <w:lvl w:ilvl="4">
      <w:start w:val="1"/>
      <w:numFmt w:val="bullet"/>
      <w:lvlText w:val="o"/>
      <w:lvlJc w:val="left"/>
      <w:pPr>
        <w:ind w:left="4320" w:hanging="360"/>
      </w:pPr>
      <w:rPr>
        <w:rFonts w:ascii="Cambria Math" w:hAnsi="Cambria Math" w:hint="default"/>
      </w:rPr>
    </w:lvl>
    <w:lvl w:ilvl="5">
      <w:start w:val="1"/>
      <w:numFmt w:val="bullet"/>
      <w:lvlText w:val="-"/>
      <w:lvlJc w:val="left"/>
      <w:pPr>
        <w:ind w:left="5040" w:hanging="360"/>
      </w:pPr>
      <w:rPr>
        <w:rFonts w:ascii="Cambria Math" w:hAnsi="Cambria Math" w:hint="default"/>
      </w:rPr>
    </w:lvl>
    <w:lvl w:ilvl="6">
      <w:start w:val="1"/>
      <w:numFmt w:val="bullet"/>
      <w:lvlText w:val="o"/>
      <w:lvlJc w:val="left"/>
      <w:pPr>
        <w:ind w:left="5760" w:hanging="360"/>
      </w:pPr>
      <w:rPr>
        <w:rFonts w:ascii="Cambria Math" w:hAnsi="Cambria Math" w:hint="default"/>
      </w:rPr>
    </w:lvl>
    <w:lvl w:ilvl="7">
      <w:start w:val="1"/>
      <w:numFmt w:val="bullet"/>
      <w:lvlText w:val="-"/>
      <w:lvlJc w:val="left"/>
      <w:pPr>
        <w:ind w:left="6480" w:hanging="360"/>
      </w:pPr>
      <w:rPr>
        <w:rFonts w:ascii="Cambria Math" w:hAnsi="Cambria Math" w:hint="default"/>
      </w:rPr>
    </w:lvl>
    <w:lvl w:ilvl="8">
      <w:start w:val="1"/>
      <w:numFmt w:val="bullet"/>
      <w:lvlText w:val="o"/>
      <w:lvlJc w:val="left"/>
      <w:pPr>
        <w:ind w:left="7200" w:hanging="360"/>
      </w:pPr>
      <w:rPr>
        <w:rFonts w:ascii="Cambria Math" w:hAnsi="Cambria Math" w:hint="default"/>
      </w:rPr>
    </w:lvl>
  </w:abstractNum>
  <w:abstractNum w:abstractNumId="37" w15:restartNumberingAfterBreak="0">
    <w:nsid w:val="78C4391F"/>
    <w:multiLevelType w:val="hybridMultilevel"/>
    <w:tmpl w:val="2F3A53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98066C1"/>
    <w:multiLevelType w:val="hybridMultilevel"/>
    <w:tmpl w:val="83C46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B0704A2"/>
    <w:multiLevelType w:val="hybridMultilevel"/>
    <w:tmpl w:val="EA6CF712"/>
    <w:lvl w:ilvl="0" w:tplc="10090001">
      <w:start w:val="1"/>
      <w:numFmt w:val="bullet"/>
      <w:lvlText w:val=""/>
      <w:lvlJc w:val="left"/>
      <w:pPr>
        <w:ind w:left="4326" w:hanging="360"/>
      </w:pPr>
      <w:rPr>
        <w:rFonts w:ascii="Symbol" w:hAnsi="Symbol" w:hint="default"/>
      </w:rPr>
    </w:lvl>
    <w:lvl w:ilvl="1" w:tplc="10090003" w:tentative="1">
      <w:start w:val="1"/>
      <w:numFmt w:val="bullet"/>
      <w:lvlText w:val="o"/>
      <w:lvlJc w:val="left"/>
      <w:pPr>
        <w:ind w:left="5046" w:hanging="360"/>
      </w:pPr>
      <w:rPr>
        <w:rFonts w:ascii="Courier New" w:hAnsi="Courier New" w:cs="Courier New" w:hint="default"/>
      </w:rPr>
    </w:lvl>
    <w:lvl w:ilvl="2" w:tplc="10090005" w:tentative="1">
      <w:start w:val="1"/>
      <w:numFmt w:val="bullet"/>
      <w:lvlText w:val=""/>
      <w:lvlJc w:val="left"/>
      <w:pPr>
        <w:ind w:left="5766" w:hanging="360"/>
      </w:pPr>
      <w:rPr>
        <w:rFonts w:ascii="Wingdings" w:hAnsi="Wingdings" w:hint="default"/>
      </w:rPr>
    </w:lvl>
    <w:lvl w:ilvl="3" w:tplc="10090001" w:tentative="1">
      <w:start w:val="1"/>
      <w:numFmt w:val="bullet"/>
      <w:lvlText w:val=""/>
      <w:lvlJc w:val="left"/>
      <w:pPr>
        <w:ind w:left="6486" w:hanging="360"/>
      </w:pPr>
      <w:rPr>
        <w:rFonts w:ascii="Symbol" w:hAnsi="Symbol" w:hint="default"/>
      </w:rPr>
    </w:lvl>
    <w:lvl w:ilvl="4" w:tplc="10090003" w:tentative="1">
      <w:start w:val="1"/>
      <w:numFmt w:val="bullet"/>
      <w:lvlText w:val="o"/>
      <w:lvlJc w:val="left"/>
      <w:pPr>
        <w:ind w:left="7206" w:hanging="360"/>
      </w:pPr>
      <w:rPr>
        <w:rFonts w:ascii="Courier New" w:hAnsi="Courier New" w:cs="Courier New" w:hint="default"/>
      </w:rPr>
    </w:lvl>
    <w:lvl w:ilvl="5" w:tplc="10090005" w:tentative="1">
      <w:start w:val="1"/>
      <w:numFmt w:val="bullet"/>
      <w:lvlText w:val=""/>
      <w:lvlJc w:val="left"/>
      <w:pPr>
        <w:ind w:left="7926" w:hanging="360"/>
      </w:pPr>
      <w:rPr>
        <w:rFonts w:ascii="Wingdings" w:hAnsi="Wingdings" w:hint="default"/>
      </w:rPr>
    </w:lvl>
    <w:lvl w:ilvl="6" w:tplc="10090001" w:tentative="1">
      <w:start w:val="1"/>
      <w:numFmt w:val="bullet"/>
      <w:lvlText w:val=""/>
      <w:lvlJc w:val="left"/>
      <w:pPr>
        <w:ind w:left="8646" w:hanging="360"/>
      </w:pPr>
      <w:rPr>
        <w:rFonts w:ascii="Symbol" w:hAnsi="Symbol" w:hint="default"/>
      </w:rPr>
    </w:lvl>
    <w:lvl w:ilvl="7" w:tplc="10090003" w:tentative="1">
      <w:start w:val="1"/>
      <w:numFmt w:val="bullet"/>
      <w:lvlText w:val="o"/>
      <w:lvlJc w:val="left"/>
      <w:pPr>
        <w:ind w:left="9366" w:hanging="360"/>
      </w:pPr>
      <w:rPr>
        <w:rFonts w:ascii="Courier New" w:hAnsi="Courier New" w:cs="Courier New" w:hint="default"/>
      </w:rPr>
    </w:lvl>
    <w:lvl w:ilvl="8" w:tplc="10090005" w:tentative="1">
      <w:start w:val="1"/>
      <w:numFmt w:val="bullet"/>
      <w:lvlText w:val=""/>
      <w:lvlJc w:val="left"/>
      <w:pPr>
        <w:ind w:left="10086" w:hanging="360"/>
      </w:pPr>
      <w:rPr>
        <w:rFonts w:ascii="Wingdings" w:hAnsi="Wingdings" w:hint="default"/>
      </w:rPr>
    </w:lvl>
  </w:abstractNum>
  <w:abstractNum w:abstractNumId="40" w15:restartNumberingAfterBreak="0">
    <w:nsid w:val="7D4479B9"/>
    <w:multiLevelType w:val="hybridMultilevel"/>
    <w:tmpl w:val="1832A0A2"/>
    <w:lvl w:ilvl="0" w:tplc="10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F3974F9"/>
    <w:multiLevelType w:val="multilevel"/>
    <w:tmpl w:val="8B3632E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heme="minorHAnsi" w:hAnsiTheme="minorHAnsi" w:cstheme="minorHAnsi"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1"/>
  </w:num>
  <w:num w:numId="2">
    <w:abstractNumId w:val="27"/>
  </w:num>
  <w:num w:numId="3">
    <w:abstractNumId w:val="21"/>
  </w:num>
  <w:num w:numId="4">
    <w:abstractNumId w:val="36"/>
  </w:num>
  <w:num w:numId="5">
    <w:abstractNumId w:val="2"/>
  </w:num>
  <w:num w:numId="6">
    <w:abstractNumId w:val="18"/>
  </w:num>
  <w:num w:numId="7">
    <w:abstractNumId w:val="23"/>
  </w:num>
  <w:num w:numId="8">
    <w:abstractNumId w:val="12"/>
  </w:num>
  <w:num w:numId="9">
    <w:abstractNumId w:val="6"/>
  </w:num>
  <w:num w:numId="10">
    <w:abstractNumId w:val="4"/>
  </w:num>
  <w:num w:numId="11">
    <w:abstractNumId w:val="31"/>
  </w:num>
  <w:num w:numId="12">
    <w:abstractNumId w:val="13"/>
  </w:num>
  <w:num w:numId="13">
    <w:abstractNumId w:val="16"/>
  </w:num>
  <w:num w:numId="14">
    <w:abstractNumId w:val="33"/>
  </w:num>
  <w:num w:numId="15">
    <w:abstractNumId w:val="22"/>
  </w:num>
  <w:num w:numId="16">
    <w:abstractNumId w:val="28"/>
  </w:num>
  <w:num w:numId="17">
    <w:abstractNumId w:val="10"/>
  </w:num>
  <w:num w:numId="18">
    <w:abstractNumId w:val="5"/>
  </w:num>
  <w:num w:numId="19">
    <w:abstractNumId w:val="7"/>
  </w:num>
  <w:num w:numId="20">
    <w:abstractNumId w:val="11"/>
  </w:num>
  <w:num w:numId="21">
    <w:abstractNumId w:val="34"/>
  </w:num>
  <w:num w:numId="22">
    <w:abstractNumId w:val="32"/>
  </w:num>
  <w:num w:numId="23">
    <w:abstractNumId w:val="9"/>
  </w:num>
  <w:num w:numId="24">
    <w:abstractNumId w:val="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29"/>
  </w:num>
  <w:num w:numId="29">
    <w:abstractNumId w:val="30"/>
  </w:num>
  <w:num w:numId="30">
    <w:abstractNumId w:val="19"/>
  </w:num>
  <w:num w:numId="31">
    <w:abstractNumId w:val="3"/>
  </w:num>
  <w:num w:numId="32">
    <w:abstractNumId w:val="26"/>
  </w:num>
  <w:num w:numId="33">
    <w:abstractNumId w:val="40"/>
  </w:num>
  <w:num w:numId="34">
    <w:abstractNumId w:val="20"/>
  </w:num>
  <w:num w:numId="35">
    <w:abstractNumId w:val="17"/>
  </w:num>
  <w:num w:numId="36">
    <w:abstractNumId w:val="38"/>
  </w:num>
  <w:num w:numId="37">
    <w:abstractNumId w:val="15"/>
  </w:num>
  <w:num w:numId="38">
    <w:abstractNumId w:val="37"/>
  </w:num>
  <w:num w:numId="39">
    <w:abstractNumId w:val="35"/>
  </w:num>
  <w:num w:numId="40">
    <w:abstractNumId w:val="39"/>
  </w:num>
  <w:num w:numId="41">
    <w:abstractNumId w:val="14"/>
  </w:num>
  <w:num w:numId="42">
    <w:abstractNumId w:val="0"/>
  </w:num>
  <w:num w:numId="43">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DIxMDayMDI3MrNQ0lEKTi0uzszPAykwNK0FAJOtKIctAAAA"/>
  </w:docVars>
  <w:rsids>
    <w:rsidRoot w:val="00761765"/>
    <w:rsid w:val="00000340"/>
    <w:rsid w:val="000003A9"/>
    <w:rsid w:val="000007B3"/>
    <w:rsid w:val="00000838"/>
    <w:rsid w:val="00000D68"/>
    <w:rsid w:val="00000DD6"/>
    <w:rsid w:val="00000EAB"/>
    <w:rsid w:val="0000132D"/>
    <w:rsid w:val="00001381"/>
    <w:rsid w:val="00001621"/>
    <w:rsid w:val="00001638"/>
    <w:rsid w:val="000019F9"/>
    <w:rsid w:val="00001C93"/>
    <w:rsid w:val="00001C96"/>
    <w:rsid w:val="00001E48"/>
    <w:rsid w:val="00001E83"/>
    <w:rsid w:val="00001F67"/>
    <w:rsid w:val="000020E5"/>
    <w:rsid w:val="000021BA"/>
    <w:rsid w:val="00002250"/>
    <w:rsid w:val="000025C9"/>
    <w:rsid w:val="00002923"/>
    <w:rsid w:val="00002B65"/>
    <w:rsid w:val="00003115"/>
    <w:rsid w:val="000032E7"/>
    <w:rsid w:val="00003373"/>
    <w:rsid w:val="00003472"/>
    <w:rsid w:val="00003502"/>
    <w:rsid w:val="00003760"/>
    <w:rsid w:val="00003B33"/>
    <w:rsid w:val="00003D86"/>
    <w:rsid w:val="00003DA1"/>
    <w:rsid w:val="00003FB7"/>
    <w:rsid w:val="0000440C"/>
    <w:rsid w:val="0000464B"/>
    <w:rsid w:val="000047F3"/>
    <w:rsid w:val="00004934"/>
    <w:rsid w:val="00004C2C"/>
    <w:rsid w:val="00004D9D"/>
    <w:rsid w:val="00004ECB"/>
    <w:rsid w:val="0000518D"/>
    <w:rsid w:val="00005230"/>
    <w:rsid w:val="00005435"/>
    <w:rsid w:val="0000544D"/>
    <w:rsid w:val="00005E5C"/>
    <w:rsid w:val="0000600C"/>
    <w:rsid w:val="00006541"/>
    <w:rsid w:val="00006564"/>
    <w:rsid w:val="00006680"/>
    <w:rsid w:val="00006906"/>
    <w:rsid w:val="0000692D"/>
    <w:rsid w:val="00006D61"/>
    <w:rsid w:val="00006E1E"/>
    <w:rsid w:val="00007206"/>
    <w:rsid w:val="000075F0"/>
    <w:rsid w:val="00007660"/>
    <w:rsid w:val="000076F8"/>
    <w:rsid w:val="0000797F"/>
    <w:rsid w:val="00007AB3"/>
    <w:rsid w:val="00007C2C"/>
    <w:rsid w:val="00007D49"/>
    <w:rsid w:val="00007DAC"/>
    <w:rsid w:val="00007F6A"/>
    <w:rsid w:val="00007FD7"/>
    <w:rsid w:val="0001019E"/>
    <w:rsid w:val="00010280"/>
    <w:rsid w:val="0001040F"/>
    <w:rsid w:val="000104C8"/>
    <w:rsid w:val="000107AE"/>
    <w:rsid w:val="00010CF5"/>
    <w:rsid w:val="00010ECF"/>
    <w:rsid w:val="00010EF1"/>
    <w:rsid w:val="00011141"/>
    <w:rsid w:val="00011455"/>
    <w:rsid w:val="00011507"/>
    <w:rsid w:val="000116D8"/>
    <w:rsid w:val="00011786"/>
    <w:rsid w:val="00011979"/>
    <w:rsid w:val="000119BF"/>
    <w:rsid w:val="00011B7B"/>
    <w:rsid w:val="00011C94"/>
    <w:rsid w:val="000124AC"/>
    <w:rsid w:val="00012667"/>
    <w:rsid w:val="000127EB"/>
    <w:rsid w:val="00012A12"/>
    <w:rsid w:val="00012BCD"/>
    <w:rsid w:val="00012CE4"/>
    <w:rsid w:val="00012F15"/>
    <w:rsid w:val="00013025"/>
    <w:rsid w:val="00013245"/>
    <w:rsid w:val="00013782"/>
    <w:rsid w:val="00013BE6"/>
    <w:rsid w:val="00013F35"/>
    <w:rsid w:val="0001419F"/>
    <w:rsid w:val="00014993"/>
    <w:rsid w:val="00014B16"/>
    <w:rsid w:val="0001504C"/>
    <w:rsid w:val="00015168"/>
    <w:rsid w:val="0001547A"/>
    <w:rsid w:val="000156B0"/>
    <w:rsid w:val="00015958"/>
    <w:rsid w:val="00015A3F"/>
    <w:rsid w:val="00015AE0"/>
    <w:rsid w:val="00015F4D"/>
    <w:rsid w:val="000162CC"/>
    <w:rsid w:val="000163C8"/>
    <w:rsid w:val="00016403"/>
    <w:rsid w:val="00016672"/>
    <w:rsid w:val="000166EC"/>
    <w:rsid w:val="00016948"/>
    <w:rsid w:val="0001699D"/>
    <w:rsid w:val="00016A16"/>
    <w:rsid w:val="00016AB6"/>
    <w:rsid w:val="00016C08"/>
    <w:rsid w:val="00016EC2"/>
    <w:rsid w:val="00017178"/>
    <w:rsid w:val="000171C3"/>
    <w:rsid w:val="000172EC"/>
    <w:rsid w:val="0001739B"/>
    <w:rsid w:val="000174F2"/>
    <w:rsid w:val="00017594"/>
    <w:rsid w:val="000175E5"/>
    <w:rsid w:val="0001766C"/>
    <w:rsid w:val="0001777C"/>
    <w:rsid w:val="00017890"/>
    <w:rsid w:val="000178D9"/>
    <w:rsid w:val="00017936"/>
    <w:rsid w:val="00017B78"/>
    <w:rsid w:val="00017C1E"/>
    <w:rsid w:val="00017C5A"/>
    <w:rsid w:val="00020155"/>
    <w:rsid w:val="000202E5"/>
    <w:rsid w:val="00020300"/>
    <w:rsid w:val="00020319"/>
    <w:rsid w:val="00020591"/>
    <w:rsid w:val="00020768"/>
    <w:rsid w:val="00020B32"/>
    <w:rsid w:val="00020F65"/>
    <w:rsid w:val="000214A6"/>
    <w:rsid w:val="00021555"/>
    <w:rsid w:val="000215E7"/>
    <w:rsid w:val="00021A59"/>
    <w:rsid w:val="00021AFB"/>
    <w:rsid w:val="00021B38"/>
    <w:rsid w:val="00021BC9"/>
    <w:rsid w:val="00021C2A"/>
    <w:rsid w:val="00021CF0"/>
    <w:rsid w:val="00021EAE"/>
    <w:rsid w:val="00021EF3"/>
    <w:rsid w:val="00021FC5"/>
    <w:rsid w:val="000220F0"/>
    <w:rsid w:val="00022375"/>
    <w:rsid w:val="00022456"/>
    <w:rsid w:val="00022622"/>
    <w:rsid w:val="00022756"/>
    <w:rsid w:val="000228E7"/>
    <w:rsid w:val="00022AB8"/>
    <w:rsid w:val="00022F73"/>
    <w:rsid w:val="000234F0"/>
    <w:rsid w:val="00023554"/>
    <w:rsid w:val="00023812"/>
    <w:rsid w:val="00023B84"/>
    <w:rsid w:val="00023E0C"/>
    <w:rsid w:val="00023EB2"/>
    <w:rsid w:val="00024571"/>
    <w:rsid w:val="0002479C"/>
    <w:rsid w:val="00024F36"/>
    <w:rsid w:val="00025031"/>
    <w:rsid w:val="00025067"/>
    <w:rsid w:val="00025321"/>
    <w:rsid w:val="00025AA9"/>
    <w:rsid w:val="00025B3A"/>
    <w:rsid w:val="00025ECA"/>
    <w:rsid w:val="00025EF2"/>
    <w:rsid w:val="00025F6E"/>
    <w:rsid w:val="00025FEF"/>
    <w:rsid w:val="000261FD"/>
    <w:rsid w:val="00026259"/>
    <w:rsid w:val="00026589"/>
    <w:rsid w:val="00026704"/>
    <w:rsid w:val="00026A17"/>
    <w:rsid w:val="00026D14"/>
    <w:rsid w:val="00027078"/>
    <w:rsid w:val="00027121"/>
    <w:rsid w:val="000271FA"/>
    <w:rsid w:val="00027417"/>
    <w:rsid w:val="0002762C"/>
    <w:rsid w:val="000276D7"/>
    <w:rsid w:val="00027B40"/>
    <w:rsid w:val="0003016F"/>
    <w:rsid w:val="00030298"/>
    <w:rsid w:val="00030299"/>
    <w:rsid w:val="0003057E"/>
    <w:rsid w:val="0003070E"/>
    <w:rsid w:val="00030867"/>
    <w:rsid w:val="00030AF2"/>
    <w:rsid w:val="00030BF9"/>
    <w:rsid w:val="00030C18"/>
    <w:rsid w:val="00030F92"/>
    <w:rsid w:val="00030FF8"/>
    <w:rsid w:val="000310E0"/>
    <w:rsid w:val="00031100"/>
    <w:rsid w:val="00031140"/>
    <w:rsid w:val="0003151B"/>
    <w:rsid w:val="0003154A"/>
    <w:rsid w:val="00031664"/>
    <w:rsid w:val="00031934"/>
    <w:rsid w:val="000319F5"/>
    <w:rsid w:val="000320BD"/>
    <w:rsid w:val="000329B0"/>
    <w:rsid w:val="00032A63"/>
    <w:rsid w:val="00032D7F"/>
    <w:rsid w:val="00032DA5"/>
    <w:rsid w:val="00032F4F"/>
    <w:rsid w:val="000330B3"/>
    <w:rsid w:val="0003321B"/>
    <w:rsid w:val="00033361"/>
    <w:rsid w:val="00033744"/>
    <w:rsid w:val="0003387B"/>
    <w:rsid w:val="00033978"/>
    <w:rsid w:val="00033CA6"/>
    <w:rsid w:val="00033E8C"/>
    <w:rsid w:val="00034120"/>
    <w:rsid w:val="00034A5C"/>
    <w:rsid w:val="00034B20"/>
    <w:rsid w:val="00034C16"/>
    <w:rsid w:val="00034D87"/>
    <w:rsid w:val="00034DB9"/>
    <w:rsid w:val="00034EB8"/>
    <w:rsid w:val="0003517A"/>
    <w:rsid w:val="00035418"/>
    <w:rsid w:val="00035676"/>
    <w:rsid w:val="00035923"/>
    <w:rsid w:val="00036035"/>
    <w:rsid w:val="000363D0"/>
    <w:rsid w:val="00036753"/>
    <w:rsid w:val="00036837"/>
    <w:rsid w:val="0003697E"/>
    <w:rsid w:val="00036A6A"/>
    <w:rsid w:val="00036B29"/>
    <w:rsid w:val="00036B70"/>
    <w:rsid w:val="00036B9A"/>
    <w:rsid w:val="000370DA"/>
    <w:rsid w:val="0003726B"/>
    <w:rsid w:val="000372AE"/>
    <w:rsid w:val="00037544"/>
    <w:rsid w:val="00037585"/>
    <w:rsid w:val="0003790E"/>
    <w:rsid w:val="00037A18"/>
    <w:rsid w:val="00040178"/>
    <w:rsid w:val="0004018F"/>
    <w:rsid w:val="000406DF"/>
    <w:rsid w:val="0004072C"/>
    <w:rsid w:val="0004074F"/>
    <w:rsid w:val="000408A5"/>
    <w:rsid w:val="00040E4B"/>
    <w:rsid w:val="00040F03"/>
    <w:rsid w:val="00041255"/>
    <w:rsid w:val="00041346"/>
    <w:rsid w:val="000415E9"/>
    <w:rsid w:val="00041694"/>
    <w:rsid w:val="00041742"/>
    <w:rsid w:val="0004175D"/>
    <w:rsid w:val="000417A6"/>
    <w:rsid w:val="000418E1"/>
    <w:rsid w:val="000419FE"/>
    <w:rsid w:val="00041A80"/>
    <w:rsid w:val="00041C2D"/>
    <w:rsid w:val="00041C5A"/>
    <w:rsid w:val="00041D5B"/>
    <w:rsid w:val="0004205C"/>
    <w:rsid w:val="00042119"/>
    <w:rsid w:val="000421F2"/>
    <w:rsid w:val="000422EE"/>
    <w:rsid w:val="0004241D"/>
    <w:rsid w:val="000424B0"/>
    <w:rsid w:val="00042553"/>
    <w:rsid w:val="000429DF"/>
    <w:rsid w:val="00042D39"/>
    <w:rsid w:val="00042D6E"/>
    <w:rsid w:val="00042DA2"/>
    <w:rsid w:val="00042DCF"/>
    <w:rsid w:val="00043165"/>
    <w:rsid w:val="00043331"/>
    <w:rsid w:val="0004357B"/>
    <w:rsid w:val="0004365F"/>
    <w:rsid w:val="000439DD"/>
    <w:rsid w:val="00043C6B"/>
    <w:rsid w:val="00043C95"/>
    <w:rsid w:val="00043DCF"/>
    <w:rsid w:val="00043E5B"/>
    <w:rsid w:val="00043F93"/>
    <w:rsid w:val="000440F4"/>
    <w:rsid w:val="00044111"/>
    <w:rsid w:val="000444FE"/>
    <w:rsid w:val="0004468D"/>
    <w:rsid w:val="00044786"/>
    <w:rsid w:val="00044DA5"/>
    <w:rsid w:val="00044EC7"/>
    <w:rsid w:val="00045354"/>
    <w:rsid w:val="000455E6"/>
    <w:rsid w:val="00045652"/>
    <w:rsid w:val="00045801"/>
    <w:rsid w:val="000458A9"/>
    <w:rsid w:val="000458DF"/>
    <w:rsid w:val="0004597D"/>
    <w:rsid w:val="00045C46"/>
    <w:rsid w:val="00045C6A"/>
    <w:rsid w:val="00046179"/>
    <w:rsid w:val="000462D2"/>
    <w:rsid w:val="000463FF"/>
    <w:rsid w:val="00046983"/>
    <w:rsid w:val="00046E20"/>
    <w:rsid w:val="00046E64"/>
    <w:rsid w:val="00047177"/>
    <w:rsid w:val="00047472"/>
    <w:rsid w:val="00047508"/>
    <w:rsid w:val="00047BF6"/>
    <w:rsid w:val="00047D0A"/>
    <w:rsid w:val="00047E6E"/>
    <w:rsid w:val="00050092"/>
    <w:rsid w:val="0005025A"/>
    <w:rsid w:val="000503EC"/>
    <w:rsid w:val="00050669"/>
    <w:rsid w:val="000509DF"/>
    <w:rsid w:val="000509F6"/>
    <w:rsid w:val="00050C93"/>
    <w:rsid w:val="00050D5D"/>
    <w:rsid w:val="00050F81"/>
    <w:rsid w:val="000510DB"/>
    <w:rsid w:val="0005171B"/>
    <w:rsid w:val="0005182F"/>
    <w:rsid w:val="00051877"/>
    <w:rsid w:val="00051AB2"/>
    <w:rsid w:val="00051B35"/>
    <w:rsid w:val="00051B46"/>
    <w:rsid w:val="00051F57"/>
    <w:rsid w:val="000524E7"/>
    <w:rsid w:val="00052534"/>
    <w:rsid w:val="00052C15"/>
    <w:rsid w:val="00052C26"/>
    <w:rsid w:val="00052F75"/>
    <w:rsid w:val="00052F78"/>
    <w:rsid w:val="000531E0"/>
    <w:rsid w:val="0005336B"/>
    <w:rsid w:val="000533D4"/>
    <w:rsid w:val="000534A6"/>
    <w:rsid w:val="000535CB"/>
    <w:rsid w:val="00053947"/>
    <w:rsid w:val="00053A72"/>
    <w:rsid w:val="00053EF9"/>
    <w:rsid w:val="00053FF4"/>
    <w:rsid w:val="0005408B"/>
    <w:rsid w:val="00054174"/>
    <w:rsid w:val="0005455E"/>
    <w:rsid w:val="0005456E"/>
    <w:rsid w:val="00054791"/>
    <w:rsid w:val="00054B54"/>
    <w:rsid w:val="00055044"/>
    <w:rsid w:val="000550A5"/>
    <w:rsid w:val="00055344"/>
    <w:rsid w:val="00055539"/>
    <w:rsid w:val="000555C4"/>
    <w:rsid w:val="00055821"/>
    <w:rsid w:val="00055EA1"/>
    <w:rsid w:val="00056185"/>
    <w:rsid w:val="00056562"/>
    <w:rsid w:val="00056701"/>
    <w:rsid w:val="00056727"/>
    <w:rsid w:val="00056AF6"/>
    <w:rsid w:val="00056E09"/>
    <w:rsid w:val="00056EB0"/>
    <w:rsid w:val="00056F23"/>
    <w:rsid w:val="00056FEF"/>
    <w:rsid w:val="00057346"/>
    <w:rsid w:val="00057634"/>
    <w:rsid w:val="000577BF"/>
    <w:rsid w:val="0005784A"/>
    <w:rsid w:val="0005798F"/>
    <w:rsid w:val="00057A12"/>
    <w:rsid w:val="00057CFF"/>
    <w:rsid w:val="00057ECD"/>
    <w:rsid w:val="00057FF8"/>
    <w:rsid w:val="0006039C"/>
    <w:rsid w:val="00060486"/>
    <w:rsid w:val="000605B8"/>
    <w:rsid w:val="00060615"/>
    <w:rsid w:val="0006063F"/>
    <w:rsid w:val="0006065A"/>
    <w:rsid w:val="00060706"/>
    <w:rsid w:val="00060745"/>
    <w:rsid w:val="00060B69"/>
    <w:rsid w:val="00060DD8"/>
    <w:rsid w:val="00060E60"/>
    <w:rsid w:val="00060E89"/>
    <w:rsid w:val="00060FD8"/>
    <w:rsid w:val="000610CB"/>
    <w:rsid w:val="000610E5"/>
    <w:rsid w:val="000612CB"/>
    <w:rsid w:val="000613BB"/>
    <w:rsid w:val="00061477"/>
    <w:rsid w:val="00061679"/>
    <w:rsid w:val="0006167C"/>
    <w:rsid w:val="00061855"/>
    <w:rsid w:val="000618A4"/>
    <w:rsid w:val="000618F1"/>
    <w:rsid w:val="00061A2C"/>
    <w:rsid w:val="00061B15"/>
    <w:rsid w:val="00061BF6"/>
    <w:rsid w:val="00061C64"/>
    <w:rsid w:val="00061F9E"/>
    <w:rsid w:val="00062238"/>
    <w:rsid w:val="00062612"/>
    <w:rsid w:val="00063319"/>
    <w:rsid w:val="0006332C"/>
    <w:rsid w:val="00063627"/>
    <w:rsid w:val="00063872"/>
    <w:rsid w:val="00064236"/>
    <w:rsid w:val="0006427C"/>
    <w:rsid w:val="000644E7"/>
    <w:rsid w:val="0006477E"/>
    <w:rsid w:val="000649B1"/>
    <w:rsid w:val="0006522D"/>
    <w:rsid w:val="0006539D"/>
    <w:rsid w:val="00065666"/>
    <w:rsid w:val="0006588A"/>
    <w:rsid w:val="00065B1B"/>
    <w:rsid w:val="00065B4D"/>
    <w:rsid w:val="0006605B"/>
    <w:rsid w:val="000661F0"/>
    <w:rsid w:val="0006690A"/>
    <w:rsid w:val="0006693C"/>
    <w:rsid w:val="00066DE5"/>
    <w:rsid w:val="00066E37"/>
    <w:rsid w:val="00066F3F"/>
    <w:rsid w:val="00066FF7"/>
    <w:rsid w:val="00066FFA"/>
    <w:rsid w:val="0006719C"/>
    <w:rsid w:val="000671CC"/>
    <w:rsid w:val="00067218"/>
    <w:rsid w:val="0006727D"/>
    <w:rsid w:val="00067301"/>
    <w:rsid w:val="000673D5"/>
    <w:rsid w:val="000673F3"/>
    <w:rsid w:val="0006767D"/>
    <w:rsid w:val="000678EB"/>
    <w:rsid w:val="0006791D"/>
    <w:rsid w:val="00067F93"/>
    <w:rsid w:val="00070483"/>
    <w:rsid w:val="0007052E"/>
    <w:rsid w:val="00070A0D"/>
    <w:rsid w:val="00070C94"/>
    <w:rsid w:val="00070C9B"/>
    <w:rsid w:val="00071013"/>
    <w:rsid w:val="000710ED"/>
    <w:rsid w:val="00071441"/>
    <w:rsid w:val="00071645"/>
    <w:rsid w:val="000717DB"/>
    <w:rsid w:val="000720F6"/>
    <w:rsid w:val="00072458"/>
    <w:rsid w:val="000724C6"/>
    <w:rsid w:val="000729A6"/>
    <w:rsid w:val="00072D5A"/>
    <w:rsid w:val="00072D5D"/>
    <w:rsid w:val="00072E81"/>
    <w:rsid w:val="00072F88"/>
    <w:rsid w:val="00072FDF"/>
    <w:rsid w:val="00073078"/>
    <w:rsid w:val="000731B7"/>
    <w:rsid w:val="000734DD"/>
    <w:rsid w:val="000734FE"/>
    <w:rsid w:val="0007362B"/>
    <w:rsid w:val="00073638"/>
    <w:rsid w:val="0007365B"/>
    <w:rsid w:val="000739F4"/>
    <w:rsid w:val="00073D5D"/>
    <w:rsid w:val="00073EB3"/>
    <w:rsid w:val="00074335"/>
    <w:rsid w:val="00074626"/>
    <w:rsid w:val="00074662"/>
    <w:rsid w:val="00074A34"/>
    <w:rsid w:val="00074DC6"/>
    <w:rsid w:val="00074EEF"/>
    <w:rsid w:val="00074FB2"/>
    <w:rsid w:val="00075048"/>
    <w:rsid w:val="000758BA"/>
    <w:rsid w:val="00075DDB"/>
    <w:rsid w:val="00075E16"/>
    <w:rsid w:val="0007603C"/>
    <w:rsid w:val="00076134"/>
    <w:rsid w:val="00076439"/>
    <w:rsid w:val="00076629"/>
    <w:rsid w:val="0007663B"/>
    <w:rsid w:val="000766F2"/>
    <w:rsid w:val="000768DF"/>
    <w:rsid w:val="00076991"/>
    <w:rsid w:val="00076FDF"/>
    <w:rsid w:val="00077245"/>
    <w:rsid w:val="0007738B"/>
    <w:rsid w:val="00077B03"/>
    <w:rsid w:val="00077B93"/>
    <w:rsid w:val="00077CB1"/>
    <w:rsid w:val="00077DB0"/>
    <w:rsid w:val="0008012C"/>
    <w:rsid w:val="000803BD"/>
    <w:rsid w:val="0008079E"/>
    <w:rsid w:val="00081059"/>
    <w:rsid w:val="000810B6"/>
    <w:rsid w:val="00081E96"/>
    <w:rsid w:val="0008238A"/>
    <w:rsid w:val="00082594"/>
    <w:rsid w:val="00082621"/>
    <w:rsid w:val="0008268D"/>
    <w:rsid w:val="000826C7"/>
    <w:rsid w:val="000826C9"/>
    <w:rsid w:val="000826F1"/>
    <w:rsid w:val="00082872"/>
    <w:rsid w:val="0008298E"/>
    <w:rsid w:val="00082C0A"/>
    <w:rsid w:val="00082C7B"/>
    <w:rsid w:val="00082D9F"/>
    <w:rsid w:val="00082E32"/>
    <w:rsid w:val="00083180"/>
    <w:rsid w:val="00083228"/>
    <w:rsid w:val="0008331C"/>
    <w:rsid w:val="00083325"/>
    <w:rsid w:val="00083402"/>
    <w:rsid w:val="000835ED"/>
    <w:rsid w:val="000838F6"/>
    <w:rsid w:val="00083933"/>
    <w:rsid w:val="00083B3C"/>
    <w:rsid w:val="00083BAC"/>
    <w:rsid w:val="00083C89"/>
    <w:rsid w:val="00083CF5"/>
    <w:rsid w:val="00083E2B"/>
    <w:rsid w:val="00083E7E"/>
    <w:rsid w:val="00083EF4"/>
    <w:rsid w:val="00083FF2"/>
    <w:rsid w:val="0008436B"/>
    <w:rsid w:val="0008441D"/>
    <w:rsid w:val="00084483"/>
    <w:rsid w:val="00084854"/>
    <w:rsid w:val="00084914"/>
    <w:rsid w:val="00084945"/>
    <w:rsid w:val="00084E87"/>
    <w:rsid w:val="00084FAF"/>
    <w:rsid w:val="00085216"/>
    <w:rsid w:val="0008549D"/>
    <w:rsid w:val="000854C4"/>
    <w:rsid w:val="000859E3"/>
    <w:rsid w:val="00085A57"/>
    <w:rsid w:val="00085C36"/>
    <w:rsid w:val="000862FD"/>
    <w:rsid w:val="00086599"/>
    <w:rsid w:val="00086645"/>
    <w:rsid w:val="000867FB"/>
    <w:rsid w:val="00086BF4"/>
    <w:rsid w:val="00086CE5"/>
    <w:rsid w:val="00086E29"/>
    <w:rsid w:val="00087083"/>
    <w:rsid w:val="00087094"/>
    <w:rsid w:val="00087424"/>
    <w:rsid w:val="00087458"/>
    <w:rsid w:val="0008746C"/>
    <w:rsid w:val="0008795C"/>
    <w:rsid w:val="000879C2"/>
    <w:rsid w:val="00087AF8"/>
    <w:rsid w:val="00087B60"/>
    <w:rsid w:val="00090014"/>
    <w:rsid w:val="000901DD"/>
    <w:rsid w:val="00090AE6"/>
    <w:rsid w:val="00090D01"/>
    <w:rsid w:val="00090D3D"/>
    <w:rsid w:val="00091082"/>
    <w:rsid w:val="000911BD"/>
    <w:rsid w:val="000914A6"/>
    <w:rsid w:val="00091997"/>
    <w:rsid w:val="00091B65"/>
    <w:rsid w:val="00091B9C"/>
    <w:rsid w:val="0009207A"/>
    <w:rsid w:val="000923CA"/>
    <w:rsid w:val="00092449"/>
    <w:rsid w:val="00092669"/>
    <w:rsid w:val="00092691"/>
    <w:rsid w:val="00092704"/>
    <w:rsid w:val="000927F4"/>
    <w:rsid w:val="000928D3"/>
    <w:rsid w:val="00092D60"/>
    <w:rsid w:val="00092EE3"/>
    <w:rsid w:val="0009315B"/>
    <w:rsid w:val="000933C0"/>
    <w:rsid w:val="00093501"/>
    <w:rsid w:val="0009373D"/>
    <w:rsid w:val="00093C73"/>
    <w:rsid w:val="00093D31"/>
    <w:rsid w:val="00093DEF"/>
    <w:rsid w:val="00093FBC"/>
    <w:rsid w:val="0009419C"/>
    <w:rsid w:val="00094367"/>
    <w:rsid w:val="000945C8"/>
    <w:rsid w:val="00094E29"/>
    <w:rsid w:val="00095444"/>
    <w:rsid w:val="00095486"/>
    <w:rsid w:val="00095769"/>
    <w:rsid w:val="000957FC"/>
    <w:rsid w:val="00095A1E"/>
    <w:rsid w:val="00095A60"/>
    <w:rsid w:val="00095EB1"/>
    <w:rsid w:val="0009608B"/>
    <w:rsid w:val="0009619D"/>
    <w:rsid w:val="000961CD"/>
    <w:rsid w:val="000964E0"/>
    <w:rsid w:val="000965E2"/>
    <w:rsid w:val="00096709"/>
    <w:rsid w:val="0009673D"/>
    <w:rsid w:val="000967A9"/>
    <w:rsid w:val="00096934"/>
    <w:rsid w:val="00096A9B"/>
    <w:rsid w:val="00096B1F"/>
    <w:rsid w:val="00096B79"/>
    <w:rsid w:val="00096BEB"/>
    <w:rsid w:val="00096C94"/>
    <w:rsid w:val="00096D44"/>
    <w:rsid w:val="00097580"/>
    <w:rsid w:val="00097939"/>
    <w:rsid w:val="00097C5A"/>
    <w:rsid w:val="00097CF9"/>
    <w:rsid w:val="00097D79"/>
    <w:rsid w:val="00097DFA"/>
    <w:rsid w:val="00097E69"/>
    <w:rsid w:val="000A01B4"/>
    <w:rsid w:val="000A0609"/>
    <w:rsid w:val="000A07F1"/>
    <w:rsid w:val="000A086B"/>
    <w:rsid w:val="000A10BA"/>
    <w:rsid w:val="000A118F"/>
    <w:rsid w:val="000A11DA"/>
    <w:rsid w:val="000A15F6"/>
    <w:rsid w:val="000A1781"/>
    <w:rsid w:val="000A1A2E"/>
    <w:rsid w:val="000A1B07"/>
    <w:rsid w:val="000A1B68"/>
    <w:rsid w:val="000A1EF1"/>
    <w:rsid w:val="000A21B1"/>
    <w:rsid w:val="000A221E"/>
    <w:rsid w:val="000A23A1"/>
    <w:rsid w:val="000A2485"/>
    <w:rsid w:val="000A2821"/>
    <w:rsid w:val="000A2A1E"/>
    <w:rsid w:val="000A2FE5"/>
    <w:rsid w:val="000A3711"/>
    <w:rsid w:val="000A37C4"/>
    <w:rsid w:val="000A38AE"/>
    <w:rsid w:val="000A3905"/>
    <w:rsid w:val="000A3A31"/>
    <w:rsid w:val="000A3C4F"/>
    <w:rsid w:val="000A3F77"/>
    <w:rsid w:val="000A4059"/>
    <w:rsid w:val="000A4076"/>
    <w:rsid w:val="000A42A4"/>
    <w:rsid w:val="000A438F"/>
    <w:rsid w:val="000A4499"/>
    <w:rsid w:val="000A481E"/>
    <w:rsid w:val="000A4906"/>
    <w:rsid w:val="000A4A56"/>
    <w:rsid w:val="000A4DA5"/>
    <w:rsid w:val="000A4F9D"/>
    <w:rsid w:val="000A52A7"/>
    <w:rsid w:val="000A53F5"/>
    <w:rsid w:val="000A5518"/>
    <w:rsid w:val="000A557D"/>
    <w:rsid w:val="000A5AE8"/>
    <w:rsid w:val="000A5CE9"/>
    <w:rsid w:val="000A5F48"/>
    <w:rsid w:val="000A68CC"/>
    <w:rsid w:val="000A6970"/>
    <w:rsid w:val="000A6B0D"/>
    <w:rsid w:val="000A6B21"/>
    <w:rsid w:val="000A6DD1"/>
    <w:rsid w:val="000A6DF8"/>
    <w:rsid w:val="000A6E27"/>
    <w:rsid w:val="000A7477"/>
    <w:rsid w:val="000A7674"/>
    <w:rsid w:val="000A7748"/>
    <w:rsid w:val="000A778C"/>
    <w:rsid w:val="000A793A"/>
    <w:rsid w:val="000A7A66"/>
    <w:rsid w:val="000A7CFE"/>
    <w:rsid w:val="000A7EF1"/>
    <w:rsid w:val="000B000A"/>
    <w:rsid w:val="000B002C"/>
    <w:rsid w:val="000B00AE"/>
    <w:rsid w:val="000B00C1"/>
    <w:rsid w:val="000B0381"/>
    <w:rsid w:val="000B084C"/>
    <w:rsid w:val="000B0B84"/>
    <w:rsid w:val="000B0C7F"/>
    <w:rsid w:val="000B11FF"/>
    <w:rsid w:val="000B140F"/>
    <w:rsid w:val="000B1470"/>
    <w:rsid w:val="000B164E"/>
    <w:rsid w:val="000B17A2"/>
    <w:rsid w:val="000B183E"/>
    <w:rsid w:val="000B193E"/>
    <w:rsid w:val="000B199C"/>
    <w:rsid w:val="000B1B3D"/>
    <w:rsid w:val="000B1F18"/>
    <w:rsid w:val="000B1F54"/>
    <w:rsid w:val="000B1FF5"/>
    <w:rsid w:val="000B2023"/>
    <w:rsid w:val="000B21F0"/>
    <w:rsid w:val="000B2311"/>
    <w:rsid w:val="000B23F7"/>
    <w:rsid w:val="000B24E0"/>
    <w:rsid w:val="000B2512"/>
    <w:rsid w:val="000B25CA"/>
    <w:rsid w:val="000B278C"/>
    <w:rsid w:val="000B3139"/>
    <w:rsid w:val="000B32ED"/>
    <w:rsid w:val="000B3551"/>
    <w:rsid w:val="000B3724"/>
    <w:rsid w:val="000B3898"/>
    <w:rsid w:val="000B38A0"/>
    <w:rsid w:val="000B3E17"/>
    <w:rsid w:val="000B3E45"/>
    <w:rsid w:val="000B41B7"/>
    <w:rsid w:val="000B4367"/>
    <w:rsid w:val="000B43DF"/>
    <w:rsid w:val="000B463E"/>
    <w:rsid w:val="000B48AD"/>
    <w:rsid w:val="000B4940"/>
    <w:rsid w:val="000B4E5A"/>
    <w:rsid w:val="000B4E86"/>
    <w:rsid w:val="000B5542"/>
    <w:rsid w:val="000B554C"/>
    <w:rsid w:val="000B579A"/>
    <w:rsid w:val="000B5A1E"/>
    <w:rsid w:val="000B5D9D"/>
    <w:rsid w:val="000B5EB0"/>
    <w:rsid w:val="000B6010"/>
    <w:rsid w:val="000B629E"/>
    <w:rsid w:val="000B6D0D"/>
    <w:rsid w:val="000B6F41"/>
    <w:rsid w:val="000B7081"/>
    <w:rsid w:val="000B7313"/>
    <w:rsid w:val="000B7390"/>
    <w:rsid w:val="000B788D"/>
    <w:rsid w:val="000B78BE"/>
    <w:rsid w:val="000C0069"/>
    <w:rsid w:val="000C007A"/>
    <w:rsid w:val="000C0426"/>
    <w:rsid w:val="000C04DA"/>
    <w:rsid w:val="000C05B7"/>
    <w:rsid w:val="000C05CA"/>
    <w:rsid w:val="000C070B"/>
    <w:rsid w:val="000C0D6E"/>
    <w:rsid w:val="000C1045"/>
    <w:rsid w:val="000C10B6"/>
    <w:rsid w:val="000C11A1"/>
    <w:rsid w:val="000C11A9"/>
    <w:rsid w:val="000C1645"/>
    <w:rsid w:val="000C16F0"/>
    <w:rsid w:val="000C1703"/>
    <w:rsid w:val="000C189E"/>
    <w:rsid w:val="000C1ABF"/>
    <w:rsid w:val="000C1EFF"/>
    <w:rsid w:val="000C21D9"/>
    <w:rsid w:val="000C2360"/>
    <w:rsid w:val="000C24C8"/>
    <w:rsid w:val="000C2998"/>
    <w:rsid w:val="000C299F"/>
    <w:rsid w:val="000C29D4"/>
    <w:rsid w:val="000C2A53"/>
    <w:rsid w:val="000C2C9D"/>
    <w:rsid w:val="000C2CF7"/>
    <w:rsid w:val="000C2DE5"/>
    <w:rsid w:val="000C2E79"/>
    <w:rsid w:val="000C3089"/>
    <w:rsid w:val="000C331B"/>
    <w:rsid w:val="000C3400"/>
    <w:rsid w:val="000C3792"/>
    <w:rsid w:val="000C37D3"/>
    <w:rsid w:val="000C3990"/>
    <w:rsid w:val="000C39EB"/>
    <w:rsid w:val="000C3D57"/>
    <w:rsid w:val="000C4337"/>
    <w:rsid w:val="000C47AF"/>
    <w:rsid w:val="000C497E"/>
    <w:rsid w:val="000C4DC3"/>
    <w:rsid w:val="000C4DF2"/>
    <w:rsid w:val="000C4FFF"/>
    <w:rsid w:val="000C56CB"/>
    <w:rsid w:val="000C57F0"/>
    <w:rsid w:val="000C5E2F"/>
    <w:rsid w:val="000C604D"/>
    <w:rsid w:val="000C6212"/>
    <w:rsid w:val="000C6213"/>
    <w:rsid w:val="000C62EA"/>
    <w:rsid w:val="000C6403"/>
    <w:rsid w:val="000C64FF"/>
    <w:rsid w:val="000C6575"/>
    <w:rsid w:val="000C6A38"/>
    <w:rsid w:val="000C6B4B"/>
    <w:rsid w:val="000C6DCA"/>
    <w:rsid w:val="000C7069"/>
    <w:rsid w:val="000C7096"/>
    <w:rsid w:val="000C7124"/>
    <w:rsid w:val="000C7393"/>
    <w:rsid w:val="000C7D6D"/>
    <w:rsid w:val="000D00FB"/>
    <w:rsid w:val="000D0277"/>
    <w:rsid w:val="000D05E9"/>
    <w:rsid w:val="000D073A"/>
    <w:rsid w:val="000D0936"/>
    <w:rsid w:val="000D0A86"/>
    <w:rsid w:val="000D0BDB"/>
    <w:rsid w:val="000D0E60"/>
    <w:rsid w:val="000D0FD0"/>
    <w:rsid w:val="000D13EB"/>
    <w:rsid w:val="000D149C"/>
    <w:rsid w:val="000D18EB"/>
    <w:rsid w:val="000D1963"/>
    <w:rsid w:val="000D1ABD"/>
    <w:rsid w:val="000D1B0D"/>
    <w:rsid w:val="000D1C66"/>
    <w:rsid w:val="000D21A9"/>
    <w:rsid w:val="000D229E"/>
    <w:rsid w:val="000D22A4"/>
    <w:rsid w:val="000D25A0"/>
    <w:rsid w:val="000D28E6"/>
    <w:rsid w:val="000D2936"/>
    <w:rsid w:val="000D2974"/>
    <w:rsid w:val="000D29D3"/>
    <w:rsid w:val="000D2AB2"/>
    <w:rsid w:val="000D2ACD"/>
    <w:rsid w:val="000D2C48"/>
    <w:rsid w:val="000D2F1D"/>
    <w:rsid w:val="000D317B"/>
    <w:rsid w:val="000D31D4"/>
    <w:rsid w:val="000D3462"/>
    <w:rsid w:val="000D3C35"/>
    <w:rsid w:val="000D3E3E"/>
    <w:rsid w:val="000D3FFF"/>
    <w:rsid w:val="000D40DE"/>
    <w:rsid w:val="000D4110"/>
    <w:rsid w:val="000D417F"/>
    <w:rsid w:val="000D419F"/>
    <w:rsid w:val="000D41D1"/>
    <w:rsid w:val="000D432C"/>
    <w:rsid w:val="000D4347"/>
    <w:rsid w:val="000D4497"/>
    <w:rsid w:val="000D4611"/>
    <w:rsid w:val="000D473F"/>
    <w:rsid w:val="000D4904"/>
    <w:rsid w:val="000D511E"/>
    <w:rsid w:val="000D53F4"/>
    <w:rsid w:val="000D5544"/>
    <w:rsid w:val="000D5717"/>
    <w:rsid w:val="000D582E"/>
    <w:rsid w:val="000D5A63"/>
    <w:rsid w:val="000D5A7B"/>
    <w:rsid w:val="000D5BDB"/>
    <w:rsid w:val="000D5BEB"/>
    <w:rsid w:val="000D5C32"/>
    <w:rsid w:val="000D5C77"/>
    <w:rsid w:val="000D5D82"/>
    <w:rsid w:val="000D5DF1"/>
    <w:rsid w:val="000D5E61"/>
    <w:rsid w:val="000D5EF2"/>
    <w:rsid w:val="000D625D"/>
    <w:rsid w:val="000D6440"/>
    <w:rsid w:val="000D6487"/>
    <w:rsid w:val="000D671D"/>
    <w:rsid w:val="000D699C"/>
    <w:rsid w:val="000D6AE6"/>
    <w:rsid w:val="000D7363"/>
    <w:rsid w:val="000D75E1"/>
    <w:rsid w:val="000D77AA"/>
    <w:rsid w:val="000D7825"/>
    <w:rsid w:val="000D78BC"/>
    <w:rsid w:val="000D7B34"/>
    <w:rsid w:val="000D7CC3"/>
    <w:rsid w:val="000D7DF7"/>
    <w:rsid w:val="000E0152"/>
    <w:rsid w:val="000E0347"/>
    <w:rsid w:val="000E04E5"/>
    <w:rsid w:val="000E0657"/>
    <w:rsid w:val="000E06D0"/>
    <w:rsid w:val="000E0888"/>
    <w:rsid w:val="000E09A5"/>
    <w:rsid w:val="000E0B4A"/>
    <w:rsid w:val="000E0BF6"/>
    <w:rsid w:val="000E0C4C"/>
    <w:rsid w:val="000E0C5F"/>
    <w:rsid w:val="000E0C71"/>
    <w:rsid w:val="000E1285"/>
    <w:rsid w:val="000E13F9"/>
    <w:rsid w:val="000E153B"/>
    <w:rsid w:val="000E1676"/>
    <w:rsid w:val="000E1926"/>
    <w:rsid w:val="000E1A72"/>
    <w:rsid w:val="000E1AAF"/>
    <w:rsid w:val="000E1C08"/>
    <w:rsid w:val="000E1E6C"/>
    <w:rsid w:val="000E1E75"/>
    <w:rsid w:val="000E218B"/>
    <w:rsid w:val="000E23B2"/>
    <w:rsid w:val="000E24C3"/>
    <w:rsid w:val="000E25AF"/>
    <w:rsid w:val="000E2764"/>
    <w:rsid w:val="000E29DA"/>
    <w:rsid w:val="000E2B4D"/>
    <w:rsid w:val="000E2BB1"/>
    <w:rsid w:val="000E2C39"/>
    <w:rsid w:val="000E2E19"/>
    <w:rsid w:val="000E3174"/>
    <w:rsid w:val="000E33AE"/>
    <w:rsid w:val="000E33DC"/>
    <w:rsid w:val="000E33E4"/>
    <w:rsid w:val="000E3416"/>
    <w:rsid w:val="000E35A6"/>
    <w:rsid w:val="000E3685"/>
    <w:rsid w:val="000E3780"/>
    <w:rsid w:val="000E397B"/>
    <w:rsid w:val="000E3BA6"/>
    <w:rsid w:val="000E3BB2"/>
    <w:rsid w:val="000E3DCF"/>
    <w:rsid w:val="000E40E2"/>
    <w:rsid w:val="000E4266"/>
    <w:rsid w:val="000E45BB"/>
    <w:rsid w:val="000E486F"/>
    <w:rsid w:val="000E488B"/>
    <w:rsid w:val="000E4BA5"/>
    <w:rsid w:val="000E4CCD"/>
    <w:rsid w:val="000E5104"/>
    <w:rsid w:val="000E51EA"/>
    <w:rsid w:val="000E51EF"/>
    <w:rsid w:val="000E536E"/>
    <w:rsid w:val="000E538E"/>
    <w:rsid w:val="000E540E"/>
    <w:rsid w:val="000E54E1"/>
    <w:rsid w:val="000E5CBF"/>
    <w:rsid w:val="000E63DD"/>
    <w:rsid w:val="000E659E"/>
    <w:rsid w:val="000E6D4B"/>
    <w:rsid w:val="000E7418"/>
    <w:rsid w:val="000E751E"/>
    <w:rsid w:val="000E7704"/>
    <w:rsid w:val="000E783B"/>
    <w:rsid w:val="000E79DA"/>
    <w:rsid w:val="000E7A7F"/>
    <w:rsid w:val="000E7BDE"/>
    <w:rsid w:val="000E7D4B"/>
    <w:rsid w:val="000E7DC6"/>
    <w:rsid w:val="000F00B2"/>
    <w:rsid w:val="000F02A7"/>
    <w:rsid w:val="000F04C1"/>
    <w:rsid w:val="000F050B"/>
    <w:rsid w:val="000F071C"/>
    <w:rsid w:val="000F08B0"/>
    <w:rsid w:val="000F0B6E"/>
    <w:rsid w:val="000F0BB5"/>
    <w:rsid w:val="000F0D4D"/>
    <w:rsid w:val="000F0F30"/>
    <w:rsid w:val="000F124E"/>
    <w:rsid w:val="000F1405"/>
    <w:rsid w:val="000F18C9"/>
    <w:rsid w:val="000F18F6"/>
    <w:rsid w:val="000F193B"/>
    <w:rsid w:val="000F19DE"/>
    <w:rsid w:val="000F1AAC"/>
    <w:rsid w:val="000F1AEC"/>
    <w:rsid w:val="000F2488"/>
    <w:rsid w:val="000F26A4"/>
    <w:rsid w:val="000F2829"/>
    <w:rsid w:val="000F2831"/>
    <w:rsid w:val="000F2A24"/>
    <w:rsid w:val="000F2D74"/>
    <w:rsid w:val="000F2F42"/>
    <w:rsid w:val="000F30F5"/>
    <w:rsid w:val="000F3103"/>
    <w:rsid w:val="000F316F"/>
    <w:rsid w:val="000F3759"/>
    <w:rsid w:val="000F392F"/>
    <w:rsid w:val="000F398D"/>
    <w:rsid w:val="000F3A1F"/>
    <w:rsid w:val="000F3AC0"/>
    <w:rsid w:val="000F3CEB"/>
    <w:rsid w:val="000F3F08"/>
    <w:rsid w:val="000F3F8E"/>
    <w:rsid w:val="000F40F5"/>
    <w:rsid w:val="000F41CA"/>
    <w:rsid w:val="000F422B"/>
    <w:rsid w:val="000F4319"/>
    <w:rsid w:val="000F465C"/>
    <w:rsid w:val="000F4A58"/>
    <w:rsid w:val="000F4C69"/>
    <w:rsid w:val="000F4DA8"/>
    <w:rsid w:val="000F533B"/>
    <w:rsid w:val="000F536F"/>
    <w:rsid w:val="000F53C8"/>
    <w:rsid w:val="000F579D"/>
    <w:rsid w:val="000F57BA"/>
    <w:rsid w:val="000F5809"/>
    <w:rsid w:val="000F59BE"/>
    <w:rsid w:val="000F59E6"/>
    <w:rsid w:val="000F5B29"/>
    <w:rsid w:val="000F5CA8"/>
    <w:rsid w:val="000F64FA"/>
    <w:rsid w:val="000F6744"/>
    <w:rsid w:val="000F6823"/>
    <w:rsid w:val="000F682F"/>
    <w:rsid w:val="000F6AD2"/>
    <w:rsid w:val="000F6BDC"/>
    <w:rsid w:val="000F6C2A"/>
    <w:rsid w:val="000F6C95"/>
    <w:rsid w:val="000F6CE1"/>
    <w:rsid w:val="000F6D06"/>
    <w:rsid w:val="000F6DE9"/>
    <w:rsid w:val="000F6F5F"/>
    <w:rsid w:val="000F7075"/>
    <w:rsid w:val="000F71ED"/>
    <w:rsid w:val="000F73E9"/>
    <w:rsid w:val="000F73EC"/>
    <w:rsid w:val="000F7492"/>
    <w:rsid w:val="000F74E7"/>
    <w:rsid w:val="000F766E"/>
    <w:rsid w:val="000F77E1"/>
    <w:rsid w:val="000F798F"/>
    <w:rsid w:val="000F7A57"/>
    <w:rsid w:val="000F7B5E"/>
    <w:rsid w:val="000F7B81"/>
    <w:rsid w:val="000F7E40"/>
    <w:rsid w:val="0010035D"/>
    <w:rsid w:val="001003AA"/>
    <w:rsid w:val="001007AE"/>
    <w:rsid w:val="00100926"/>
    <w:rsid w:val="00100BE6"/>
    <w:rsid w:val="00100E8F"/>
    <w:rsid w:val="00100F82"/>
    <w:rsid w:val="001010FE"/>
    <w:rsid w:val="00101325"/>
    <w:rsid w:val="0010139B"/>
    <w:rsid w:val="001014AB"/>
    <w:rsid w:val="00101529"/>
    <w:rsid w:val="00101591"/>
    <w:rsid w:val="001015ED"/>
    <w:rsid w:val="00101868"/>
    <w:rsid w:val="00101879"/>
    <w:rsid w:val="001018C0"/>
    <w:rsid w:val="001019BF"/>
    <w:rsid w:val="00101B54"/>
    <w:rsid w:val="00101E91"/>
    <w:rsid w:val="00102258"/>
    <w:rsid w:val="00102458"/>
    <w:rsid w:val="0010295D"/>
    <w:rsid w:val="00102ACB"/>
    <w:rsid w:val="00102E88"/>
    <w:rsid w:val="00102F55"/>
    <w:rsid w:val="00102FC8"/>
    <w:rsid w:val="001036EE"/>
    <w:rsid w:val="001036F7"/>
    <w:rsid w:val="0010370E"/>
    <w:rsid w:val="001037ED"/>
    <w:rsid w:val="00103A38"/>
    <w:rsid w:val="0010424A"/>
    <w:rsid w:val="001044DB"/>
    <w:rsid w:val="00104798"/>
    <w:rsid w:val="001047CD"/>
    <w:rsid w:val="00104865"/>
    <w:rsid w:val="001049B2"/>
    <w:rsid w:val="001049DD"/>
    <w:rsid w:val="001055BD"/>
    <w:rsid w:val="00105700"/>
    <w:rsid w:val="00105822"/>
    <w:rsid w:val="001058AE"/>
    <w:rsid w:val="00105DF2"/>
    <w:rsid w:val="00105E31"/>
    <w:rsid w:val="00105FDC"/>
    <w:rsid w:val="00106019"/>
    <w:rsid w:val="0010621F"/>
    <w:rsid w:val="00106447"/>
    <w:rsid w:val="0010672F"/>
    <w:rsid w:val="00106FF5"/>
    <w:rsid w:val="001071E6"/>
    <w:rsid w:val="0010727D"/>
    <w:rsid w:val="001072F4"/>
    <w:rsid w:val="00107393"/>
    <w:rsid w:val="001073D0"/>
    <w:rsid w:val="001077F3"/>
    <w:rsid w:val="0010791A"/>
    <w:rsid w:val="001079FE"/>
    <w:rsid w:val="00107A38"/>
    <w:rsid w:val="00107BB8"/>
    <w:rsid w:val="00107C42"/>
    <w:rsid w:val="00107C91"/>
    <w:rsid w:val="00107EE2"/>
    <w:rsid w:val="00107FD7"/>
    <w:rsid w:val="00110003"/>
    <w:rsid w:val="00110071"/>
    <w:rsid w:val="001100A8"/>
    <w:rsid w:val="00110193"/>
    <w:rsid w:val="0011032B"/>
    <w:rsid w:val="001103B2"/>
    <w:rsid w:val="0011050C"/>
    <w:rsid w:val="001105C5"/>
    <w:rsid w:val="001107DD"/>
    <w:rsid w:val="00110904"/>
    <w:rsid w:val="00110E7B"/>
    <w:rsid w:val="00111302"/>
    <w:rsid w:val="00111602"/>
    <w:rsid w:val="0011176B"/>
    <w:rsid w:val="0011184C"/>
    <w:rsid w:val="00111BD1"/>
    <w:rsid w:val="00111F90"/>
    <w:rsid w:val="00112491"/>
    <w:rsid w:val="0011272E"/>
    <w:rsid w:val="00112820"/>
    <w:rsid w:val="0011295A"/>
    <w:rsid w:val="00112967"/>
    <w:rsid w:val="001129DE"/>
    <w:rsid w:val="00112C4E"/>
    <w:rsid w:val="00112C80"/>
    <w:rsid w:val="00112DB4"/>
    <w:rsid w:val="00112E1B"/>
    <w:rsid w:val="00112E7D"/>
    <w:rsid w:val="0011309E"/>
    <w:rsid w:val="00113583"/>
    <w:rsid w:val="00113849"/>
    <w:rsid w:val="00113875"/>
    <w:rsid w:val="001139B6"/>
    <w:rsid w:val="00113B07"/>
    <w:rsid w:val="00113B46"/>
    <w:rsid w:val="00113E6C"/>
    <w:rsid w:val="00113E81"/>
    <w:rsid w:val="00113ED0"/>
    <w:rsid w:val="00113F0F"/>
    <w:rsid w:val="00113FE9"/>
    <w:rsid w:val="00114299"/>
    <w:rsid w:val="001146A3"/>
    <w:rsid w:val="001146ED"/>
    <w:rsid w:val="00114768"/>
    <w:rsid w:val="00114920"/>
    <w:rsid w:val="00114BFE"/>
    <w:rsid w:val="00114CC5"/>
    <w:rsid w:val="001150FC"/>
    <w:rsid w:val="001152D7"/>
    <w:rsid w:val="00115564"/>
    <w:rsid w:val="00115593"/>
    <w:rsid w:val="0011564A"/>
    <w:rsid w:val="00115A70"/>
    <w:rsid w:val="00115B91"/>
    <w:rsid w:val="00115DDB"/>
    <w:rsid w:val="001163C5"/>
    <w:rsid w:val="00116554"/>
    <w:rsid w:val="00117159"/>
    <w:rsid w:val="0011720D"/>
    <w:rsid w:val="00117343"/>
    <w:rsid w:val="001177CD"/>
    <w:rsid w:val="00117D28"/>
    <w:rsid w:val="00117E56"/>
    <w:rsid w:val="00120150"/>
    <w:rsid w:val="001201BB"/>
    <w:rsid w:val="001202EC"/>
    <w:rsid w:val="00120325"/>
    <w:rsid w:val="00120390"/>
    <w:rsid w:val="001203A3"/>
    <w:rsid w:val="00120A0F"/>
    <w:rsid w:val="00120D8B"/>
    <w:rsid w:val="00120DD3"/>
    <w:rsid w:val="00120E3F"/>
    <w:rsid w:val="001211D1"/>
    <w:rsid w:val="0012129C"/>
    <w:rsid w:val="00121414"/>
    <w:rsid w:val="001214A5"/>
    <w:rsid w:val="00121514"/>
    <w:rsid w:val="0012164D"/>
    <w:rsid w:val="00121835"/>
    <w:rsid w:val="00121986"/>
    <w:rsid w:val="00121B9E"/>
    <w:rsid w:val="00121D19"/>
    <w:rsid w:val="00121D21"/>
    <w:rsid w:val="00121E42"/>
    <w:rsid w:val="001220B7"/>
    <w:rsid w:val="0012240B"/>
    <w:rsid w:val="001224BF"/>
    <w:rsid w:val="00122678"/>
    <w:rsid w:val="001226FC"/>
    <w:rsid w:val="00122ACA"/>
    <w:rsid w:val="00122C58"/>
    <w:rsid w:val="00122EA5"/>
    <w:rsid w:val="00123142"/>
    <w:rsid w:val="00123186"/>
    <w:rsid w:val="00123477"/>
    <w:rsid w:val="001236B2"/>
    <w:rsid w:val="0012383E"/>
    <w:rsid w:val="00123A74"/>
    <w:rsid w:val="00123C09"/>
    <w:rsid w:val="00123EC1"/>
    <w:rsid w:val="001243ED"/>
    <w:rsid w:val="001244F2"/>
    <w:rsid w:val="001246AF"/>
    <w:rsid w:val="00124728"/>
    <w:rsid w:val="00124AA7"/>
    <w:rsid w:val="0012520D"/>
    <w:rsid w:val="00125407"/>
    <w:rsid w:val="0012559A"/>
    <w:rsid w:val="001255B2"/>
    <w:rsid w:val="00125832"/>
    <w:rsid w:val="00125B43"/>
    <w:rsid w:val="00125E83"/>
    <w:rsid w:val="00126145"/>
    <w:rsid w:val="001262BD"/>
    <w:rsid w:val="00126621"/>
    <w:rsid w:val="00126785"/>
    <w:rsid w:val="00126DA8"/>
    <w:rsid w:val="001273C5"/>
    <w:rsid w:val="0012745E"/>
    <w:rsid w:val="001277A9"/>
    <w:rsid w:val="00127936"/>
    <w:rsid w:val="00127E03"/>
    <w:rsid w:val="00130116"/>
    <w:rsid w:val="001301BA"/>
    <w:rsid w:val="0013036C"/>
    <w:rsid w:val="001303BC"/>
    <w:rsid w:val="001305C7"/>
    <w:rsid w:val="0013071C"/>
    <w:rsid w:val="00130761"/>
    <w:rsid w:val="001308B2"/>
    <w:rsid w:val="00130906"/>
    <w:rsid w:val="00130C51"/>
    <w:rsid w:val="00130D4A"/>
    <w:rsid w:val="0013141C"/>
    <w:rsid w:val="00131420"/>
    <w:rsid w:val="0013159D"/>
    <w:rsid w:val="00131A49"/>
    <w:rsid w:val="00131EEE"/>
    <w:rsid w:val="001320BF"/>
    <w:rsid w:val="00132211"/>
    <w:rsid w:val="0013232C"/>
    <w:rsid w:val="001327AC"/>
    <w:rsid w:val="0013292A"/>
    <w:rsid w:val="00132B26"/>
    <w:rsid w:val="00132ED5"/>
    <w:rsid w:val="00133026"/>
    <w:rsid w:val="001332DD"/>
    <w:rsid w:val="0013348A"/>
    <w:rsid w:val="0013359E"/>
    <w:rsid w:val="00133643"/>
    <w:rsid w:val="00133661"/>
    <w:rsid w:val="001336D7"/>
    <w:rsid w:val="001337E0"/>
    <w:rsid w:val="00133D8B"/>
    <w:rsid w:val="00133FD5"/>
    <w:rsid w:val="001346C2"/>
    <w:rsid w:val="001348F1"/>
    <w:rsid w:val="00134BF0"/>
    <w:rsid w:val="00134E92"/>
    <w:rsid w:val="00134F64"/>
    <w:rsid w:val="00135270"/>
    <w:rsid w:val="0013540B"/>
    <w:rsid w:val="00135A67"/>
    <w:rsid w:val="00135D80"/>
    <w:rsid w:val="00135DE4"/>
    <w:rsid w:val="00135F57"/>
    <w:rsid w:val="00136083"/>
    <w:rsid w:val="001362DA"/>
    <w:rsid w:val="0013633E"/>
    <w:rsid w:val="001365B6"/>
    <w:rsid w:val="00136660"/>
    <w:rsid w:val="00136939"/>
    <w:rsid w:val="00136A4D"/>
    <w:rsid w:val="00136AEA"/>
    <w:rsid w:val="00136EAB"/>
    <w:rsid w:val="00137083"/>
    <w:rsid w:val="0013721F"/>
    <w:rsid w:val="00137791"/>
    <w:rsid w:val="00137FD5"/>
    <w:rsid w:val="001400BC"/>
    <w:rsid w:val="001400FC"/>
    <w:rsid w:val="001401A8"/>
    <w:rsid w:val="00140264"/>
    <w:rsid w:val="0014055D"/>
    <w:rsid w:val="001407C7"/>
    <w:rsid w:val="001407FA"/>
    <w:rsid w:val="0014089E"/>
    <w:rsid w:val="00140BBC"/>
    <w:rsid w:val="00140BEB"/>
    <w:rsid w:val="00140D8D"/>
    <w:rsid w:val="0014125C"/>
    <w:rsid w:val="001414D0"/>
    <w:rsid w:val="00141657"/>
    <w:rsid w:val="00141663"/>
    <w:rsid w:val="00141AE6"/>
    <w:rsid w:val="00141B77"/>
    <w:rsid w:val="00141C3C"/>
    <w:rsid w:val="00141E19"/>
    <w:rsid w:val="00142178"/>
    <w:rsid w:val="00142534"/>
    <w:rsid w:val="001425A5"/>
    <w:rsid w:val="0014280B"/>
    <w:rsid w:val="001428E0"/>
    <w:rsid w:val="001429F3"/>
    <w:rsid w:val="00142DCE"/>
    <w:rsid w:val="001433A8"/>
    <w:rsid w:val="00143470"/>
    <w:rsid w:val="001434F6"/>
    <w:rsid w:val="00143620"/>
    <w:rsid w:val="00143811"/>
    <w:rsid w:val="00143A0C"/>
    <w:rsid w:val="00143A28"/>
    <w:rsid w:val="00143DF9"/>
    <w:rsid w:val="00143F38"/>
    <w:rsid w:val="001440AF"/>
    <w:rsid w:val="001442BD"/>
    <w:rsid w:val="00144323"/>
    <w:rsid w:val="001448D0"/>
    <w:rsid w:val="00144A09"/>
    <w:rsid w:val="00144F7C"/>
    <w:rsid w:val="00144F92"/>
    <w:rsid w:val="0014532C"/>
    <w:rsid w:val="0014536D"/>
    <w:rsid w:val="0014560E"/>
    <w:rsid w:val="001457AB"/>
    <w:rsid w:val="001457D9"/>
    <w:rsid w:val="00145D6B"/>
    <w:rsid w:val="0014630A"/>
    <w:rsid w:val="0014633E"/>
    <w:rsid w:val="00146429"/>
    <w:rsid w:val="0014655B"/>
    <w:rsid w:val="0014663C"/>
    <w:rsid w:val="00146718"/>
    <w:rsid w:val="00146737"/>
    <w:rsid w:val="0014684A"/>
    <w:rsid w:val="00146989"/>
    <w:rsid w:val="00146B7C"/>
    <w:rsid w:val="00146B8B"/>
    <w:rsid w:val="00146CBF"/>
    <w:rsid w:val="00147500"/>
    <w:rsid w:val="0014766F"/>
    <w:rsid w:val="001479A0"/>
    <w:rsid w:val="00147A69"/>
    <w:rsid w:val="00147DEC"/>
    <w:rsid w:val="0015062A"/>
    <w:rsid w:val="001507A9"/>
    <w:rsid w:val="00150831"/>
    <w:rsid w:val="0015096D"/>
    <w:rsid w:val="00150C57"/>
    <w:rsid w:val="00150C6B"/>
    <w:rsid w:val="00150C78"/>
    <w:rsid w:val="0015125E"/>
    <w:rsid w:val="00151262"/>
    <w:rsid w:val="001512BE"/>
    <w:rsid w:val="0015153E"/>
    <w:rsid w:val="00151C79"/>
    <w:rsid w:val="00151CA9"/>
    <w:rsid w:val="00151D2A"/>
    <w:rsid w:val="00151D93"/>
    <w:rsid w:val="00151DC9"/>
    <w:rsid w:val="0015244B"/>
    <w:rsid w:val="001525F7"/>
    <w:rsid w:val="001525FB"/>
    <w:rsid w:val="00152855"/>
    <w:rsid w:val="0015299D"/>
    <w:rsid w:val="001529DE"/>
    <w:rsid w:val="0015338B"/>
    <w:rsid w:val="0015370E"/>
    <w:rsid w:val="001537DF"/>
    <w:rsid w:val="00153AFD"/>
    <w:rsid w:val="00153D28"/>
    <w:rsid w:val="00153DBC"/>
    <w:rsid w:val="00153EDB"/>
    <w:rsid w:val="00154055"/>
    <w:rsid w:val="001541BC"/>
    <w:rsid w:val="0015424F"/>
    <w:rsid w:val="0015427F"/>
    <w:rsid w:val="001543C3"/>
    <w:rsid w:val="00154649"/>
    <w:rsid w:val="00154AC7"/>
    <w:rsid w:val="00154C09"/>
    <w:rsid w:val="00154FF1"/>
    <w:rsid w:val="00155204"/>
    <w:rsid w:val="0015550A"/>
    <w:rsid w:val="0015574D"/>
    <w:rsid w:val="001557F5"/>
    <w:rsid w:val="00155C9F"/>
    <w:rsid w:val="00156199"/>
    <w:rsid w:val="00156779"/>
    <w:rsid w:val="00156853"/>
    <w:rsid w:val="00156A08"/>
    <w:rsid w:val="00156E82"/>
    <w:rsid w:val="00157039"/>
    <w:rsid w:val="001576E3"/>
    <w:rsid w:val="001578C4"/>
    <w:rsid w:val="00157CB4"/>
    <w:rsid w:val="00157E51"/>
    <w:rsid w:val="00157FCB"/>
    <w:rsid w:val="001601B4"/>
    <w:rsid w:val="00160203"/>
    <w:rsid w:val="001602C8"/>
    <w:rsid w:val="001604BD"/>
    <w:rsid w:val="00160634"/>
    <w:rsid w:val="00160907"/>
    <w:rsid w:val="00160AFB"/>
    <w:rsid w:val="00160B21"/>
    <w:rsid w:val="00160C75"/>
    <w:rsid w:val="001613BF"/>
    <w:rsid w:val="0016185B"/>
    <w:rsid w:val="00161B4E"/>
    <w:rsid w:val="00161C97"/>
    <w:rsid w:val="0016289A"/>
    <w:rsid w:val="0016290C"/>
    <w:rsid w:val="00162F7E"/>
    <w:rsid w:val="00162F88"/>
    <w:rsid w:val="001632B3"/>
    <w:rsid w:val="0016330F"/>
    <w:rsid w:val="001634DF"/>
    <w:rsid w:val="00163527"/>
    <w:rsid w:val="001635C7"/>
    <w:rsid w:val="00163724"/>
    <w:rsid w:val="0016378C"/>
    <w:rsid w:val="001637E8"/>
    <w:rsid w:val="001638B5"/>
    <w:rsid w:val="00163A04"/>
    <w:rsid w:val="00163EFD"/>
    <w:rsid w:val="0016408B"/>
    <w:rsid w:val="00164144"/>
    <w:rsid w:val="00164342"/>
    <w:rsid w:val="001648F3"/>
    <w:rsid w:val="00164A01"/>
    <w:rsid w:val="00164A46"/>
    <w:rsid w:val="00165220"/>
    <w:rsid w:val="00165238"/>
    <w:rsid w:val="0016528A"/>
    <w:rsid w:val="001654FA"/>
    <w:rsid w:val="00165641"/>
    <w:rsid w:val="0016565C"/>
    <w:rsid w:val="00165741"/>
    <w:rsid w:val="001658BB"/>
    <w:rsid w:val="0016598D"/>
    <w:rsid w:val="00165A27"/>
    <w:rsid w:val="00165B8C"/>
    <w:rsid w:val="00165B9B"/>
    <w:rsid w:val="00165F46"/>
    <w:rsid w:val="00166027"/>
    <w:rsid w:val="00166239"/>
    <w:rsid w:val="001663B5"/>
    <w:rsid w:val="00166423"/>
    <w:rsid w:val="0016678D"/>
    <w:rsid w:val="001667F1"/>
    <w:rsid w:val="001668D7"/>
    <w:rsid w:val="0016697F"/>
    <w:rsid w:val="001669EC"/>
    <w:rsid w:val="00166A75"/>
    <w:rsid w:val="00166EA0"/>
    <w:rsid w:val="00166EA3"/>
    <w:rsid w:val="00166ED2"/>
    <w:rsid w:val="00166FEA"/>
    <w:rsid w:val="001675B6"/>
    <w:rsid w:val="00167806"/>
    <w:rsid w:val="00167968"/>
    <w:rsid w:val="001679AE"/>
    <w:rsid w:val="00167A6E"/>
    <w:rsid w:val="00167B29"/>
    <w:rsid w:val="00167C1A"/>
    <w:rsid w:val="00167DA2"/>
    <w:rsid w:val="00167DC1"/>
    <w:rsid w:val="00167E89"/>
    <w:rsid w:val="00170336"/>
    <w:rsid w:val="001704C6"/>
    <w:rsid w:val="0017054B"/>
    <w:rsid w:val="00170583"/>
    <w:rsid w:val="001706DA"/>
    <w:rsid w:val="00170A5E"/>
    <w:rsid w:val="00170CFF"/>
    <w:rsid w:val="00170F68"/>
    <w:rsid w:val="00171010"/>
    <w:rsid w:val="001711B4"/>
    <w:rsid w:val="0017138D"/>
    <w:rsid w:val="001715EF"/>
    <w:rsid w:val="0017179B"/>
    <w:rsid w:val="00171829"/>
    <w:rsid w:val="00171893"/>
    <w:rsid w:val="00171920"/>
    <w:rsid w:val="00171A11"/>
    <w:rsid w:val="00171A94"/>
    <w:rsid w:val="00171ADA"/>
    <w:rsid w:val="00171DE4"/>
    <w:rsid w:val="00172000"/>
    <w:rsid w:val="00172069"/>
    <w:rsid w:val="0017226E"/>
    <w:rsid w:val="00172347"/>
    <w:rsid w:val="00172378"/>
    <w:rsid w:val="00172516"/>
    <w:rsid w:val="001725F5"/>
    <w:rsid w:val="001727D2"/>
    <w:rsid w:val="0017288D"/>
    <w:rsid w:val="00172891"/>
    <w:rsid w:val="0017296D"/>
    <w:rsid w:val="001729FF"/>
    <w:rsid w:val="00172B35"/>
    <w:rsid w:val="00172C47"/>
    <w:rsid w:val="00173320"/>
    <w:rsid w:val="00173403"/>
    <w:rsid w:val="00173457"/>
    <w:rsid w:val="001734BF"/>
    <w:rsid w:val="00173873"/>
    <w:rsid w:val="00173AA2"/>
    <w:rsid w:val="00173C6A"/>
    <w:rsid w:val="00173DA9"/>
    <w:rsid w:val="00173ECF"/>
    <w:rsid w:val="00173ED7"/>
    <w:rsid w:val="0017434F"/>
    <w:rsid w:val="001743A0"/>
    <w:rsid w:val="001747A7"/>
    <w:rsid w:val="00174CBF"/>
    <w:rsid w:val="00175038"/>
    <w:rsid w:val="001752BD"/>
    <w:rsid w:val="00175310"/>
    <w:rsid w:val="0017536E"/>
    <w:rsid w:val="001757E5"/>
    <w:rsid w:val="001758F4"/>
    <w:rsid w:val="0017599A"/>
    <w:rsid w:val="00175CFE"/>
    <w:rsid w:val="00175FC6"/>
    <w:rsid w:val="00176030"/>
    <w:rsid w:val="0017617B"/>
    <w:rsid w:val="0017621A"/>
    <w:rsid w:val="001767F9"/>
    <w:rsid w:val="00176885"/>
    <w:rsid w:val="0017696D"/>
    <w:rsid w:val="001769FA"/>
    <w:rsid w:val="00177453"/>
    <w:rsid w:val="001774BD"/>
    <w:rsid w:val="001777D0"/>
    <w:rsid w:val="00177B04"/>
    <w:rsid w:val="00180014"/>
    <w:rsid w:val="001801F6"/>
    <w:rsid w:val="00180647"/>
    <w:rsid w:val="00180753"/>
    <w:rsid w:val="00180771"/>
    <w:rsid w:val="00180927"/>
    <w:rsid w:val="00180B18"/>
    <w:rsid w:val="001811DC"/>
    <w:rsid w:val="00181235"/>
    <w:rsid w:val="00181266"/>
    <w:rsid w:val="001815A0"/>
    <w:rsid w:val="001815E4"/>
    <w:rsid w:val="001817D5"/>
    <w:rsid w:val="001817E3"/>
    <w:rsid w:val="00181878"/>
    <w:rsid w:val="00181C5C"/>
    <w:rsid w:val="00181DF9"/>
    <w:rsid w:val="0018213E"/>
    <w:rsid w:val="001821EF"/>
    <w:rsid w:val="001824A4"/>
    <w:rsid w:val="001825D5"/>
    <w:rsid w:val="00182900"/>
    <w:rsid w:val="00182BD8"/>
    <w:rsid w:val="00182E07"/>
    <w:rsid w:val="00182E5B"/>
    <w:rsid w:val="00182EB6"/>
    <w:rsid w:val="00183109"/>
    <w:rsid w:val="00183410"/>
    <w:rsid w:val="00183876"/>
    <w:rsid w:val="00183DB0"/>
    <w:rsid w:val="00183DEB"/>
    <w:rsid w:val="00183F71"/>
    <w:rsid w:val="0018408A"/>
    <w:rsid w:val="001844ED"/>
    <w:rsid w:val="00184732"/>
    <w:rsid w:val="00184ED2"/>
    <w:rsid w:val="00185446"/>
    <w:rsid w:val="00185823"/>
    <w:rsid w:val="00185CD6"/>
    <w:rsid w:val="00185D7D"/>
    <w:rsid w:val="00185ED4"/>
    <w:rsid w:val="00185F64"/>
    <w:rsid w:val="00185FC6"/>
    <w:rsid w:val="00186041"/>
    <w:rsid w:val="001860E1"/>
    <w:rsid w:val="00186162"/>
    <w:rsid w:val="001862AD"/>
    <w:rsid w:val="00186347"/>
    <w:rsid w:val="001863A6"/>
    <w:rsid w:val="001863A9"/>
    <w:rsid w:val="001864D4"/>
    <w:rsid w:val="001865A9"/>
    <w:rsid w:val="00186611"/>
    <w:rsid w:val="00186A6F"/>
    <w:rsid w:val="00186A8E"/>
    <w:rsid w:val="00186BB5"/>
    <w:rsid w:val="00186C91"/>
    <w:rsid w:val="001871A5"/>
    <w:rsid w:val="00187338"/>
    <w:rsid w:val="001878FC"/>
    <w:rsid w:val="00187A6A"/>
    <w:rsid w:val="00187C12"/>
    <w:rsid w:val="00187C35"/>
    <w:rsid w:val="00187C71"/>
    <w:rsid w:val="00187D04"/>
    <w:rsid w:val="00187EE8"/>
    <w:rsid w:val="00190035"/>
    <w:rsid w:val="001900EE"/>
    <w:rsid w:val="00190172"/>
    <w:rsid w:val="00190173"/>
    <w:rsid w:val="001901B4"/>
    <w:rsid w:val="001905AA"/>
    <w:rsid w:val="001905D2"/>
    <w:rsid w:val="001905D7"/>
    <w:rsid w:val="00190618"/>
    <w:rsid w:val="00190641"/>
    <w:rsid w:val="0019067E"/>
    <w:rsid w:val="00190868"/>
    <w:rsid w:val="001908B6"/>
    <w:rsid w:val="00190E31"/>
    <w:rsid w:val="00191669"/>
    <w:rsid w:val="001917FD"/>
    <w:rsid w:val="00191A8D"/>
    <w:rsid w:val="00191B2A"/>
    <w:rsid w:val="00191E08"/>
    <w:rsid w:val="001920CD"/>
    <w:rsid w:val="00192970"/>
    <w:rsid w:val="00192A1E"/>
    <w:rsid w:val="00192D34"/>
    <w:rsid w:val="00193079"/>
    <w:rsid w:val="00193278"/>
    <w:rsid w:val="001932A6"/>
    <w:rsid w:val="00193422"/>
    <w:rsid w:val="00193A87"/>
    <w:rsid w:val="00193DC2"/>
    <w:rsid w:val="00193DE1"/>
    <w:rsid w:val="00193EFC"/>
    <w:rsid w:val="00193F26"/>
    <w:rsid w:val="00193FED"/>
    <w:rsid w:val="00194420"/>
    <w:rsid w:val="001945AC"/>
    <w:rsid w:val="001949E8"/>
    <w:rsid w:val="00194AB5"/>
    <w:rsid w:val="00194EA5"/>
    <w:rsid w:val="001951A3"/>
    <w:rsid w:val="0019525F"/>
    <w:rsid w:val="00195485"/>
    <w:rsid w:val="00195532"/>
    <w:rsid w:val="001957F4"/>
    <w:rsid w:val="00195AAA"/>
    <w:rsid w:val="00195B15"/>
    <w:rsid w:val="00195C0E"/>
    <w:rsid w:val="00195C38"/>
    <w:rsid w:val="00195C5E"/>
    <w:rsid w:val="00195EAF"/>
    <w:rsid w:val="001963AC"/>
    <w:rsid w:val="001964B1"/>
    <w:rsid w:val="001968FB"/>
    <w:rsid w:val="00196AB9"/>
    <w:rsid w:val="00196AF5"/>
    <w:rsid w:val="00196EF2"/>
    <w:rsid w:val="0019718B"/>
    <w:rsid w:val="001972E4"/>
    <w:rsid w:val="001973FF"/>
    <w:rsid w:val="0019742A"/>
    <w:rsid w:val="00197484"/>
    <w:rsid w:val="001976D2"/>
    <w:rsid w:val="0019786D"/>
    <w:rsid w:val="00197B13"/>
    <w:rsid w:val="00197E8F"/>
    <w:rsid w:val="001A00E9"/>
    <w:rsid w:val="001A0331"/>
    <w:rsid w:val="001A035A"/>
    <w:rsid w:val="001A03D1"/>
    <w:rsid w:val="001A04C4"/>
    <w:rsid w:val="001A06CF"/>
    <w:rsid w:val="001A0AF6"/>
    <w:rsid w:val="001A0D75"/>
    <w:rsid w:val="001A0EDB"/>
    <w:rsid w:val="001A0FBD"/>
    <w:rsid w:val="001A12CC"/>
    <w:rsid w:val="001A1631"/>
    <w:rsid w:val="001A17F5"/>
    <w:rsid w:val="001A19DA"/>
    <w:rsid w:val="001A1B04"/>
    <w:rsid w:val="001A1BD8"/>
    <w:rsid w:val="001A1C6C"/>
    <w:rsid w:val="001A1C77"/>
    <w:rsid w:val="001A23E9"/>
    <w:rsid w:val="001A2654"/>
    <w:rsid w:val="001A266D"/>
    <w:rsid w:val="001A2B64"/>
    <w:rsid w:val="001A2C62"/>
    <w:rsid w:val="001A2D63"/>
    <w:rsid w:val="001A2F01"/>
    <w:rsid w:val="001A3222"/>
    <w:rsid w:val="001A3288"/>
    <w:rsid w:val="001A32F8"/>
    <w:rsid w:val="001A3315"/>
    <w:rsid w:val="001A3821"/>
    <w:rsid w:val="001A3913"/>
    <w:rsid w:val="001A3A96"/>
    <w:rsid w:val="001A3CA3"/>
    <w:rsid w:val="001A3FE6"/>
    <w:rsid w:val="001A41DB"/>
    <w:rsid w:val="001A4604"/>
    <w:rsid w:val="001A4735"/>
    <w:rsid w:val="001A49C6"/>
    <w:rsid w:val="001A4ADE"/>
    <w:rsid w:val="001A4C96"/>
    <w:rsid w:val="001A4CA8"/>
    <w:rsid w:val="001A4D54"/>
    <w:rsid w:val="001A5030"/>
    <w:rsid w:val="001A50E4"/>
    <w:rsid w:val="001A5325"/>
    <w:rsid w:val="001A535C"/>
    <w:rsid w:val="001A54B4"/>
    <w:rsid w:val="001A5513"/>
    <w:rsid w:val="001A5540"/>
    <w:rsid w:val="001A5942"/>
    <w:rsid w:val="001A5943"/>
    <w:rsid w:val="001A5ADB"/>
    <w:rsid w:val="001A5B0A"/>
    <w:rsid w:val="001A5B4B"/>
    <w:rsid w:val="001A5E75"/>
    <w:rsid w:val="001A5F34"/>
    <w:rsid w:val="001A5F81"/>
    <w:rsid w:val="001A5F9A"/>
    <w:rsid w:val="001A5FB0"/>
    <w:rsid w:val="001A5FDC"/>
    <w:rsid w:val="001A63A9"/>
    <w:rsid w:val="001A63CC"/>
    <w:rsid w:val="001A64A9"/>
    <w:rsid w:val="001A651F"/>
    <w:rsid w:val="001A6A30"/>
    <w:rsid w:val="001A6AE5"/>
    <w:rsid w:val="001A6D55"/>
    <w:rsid w:val="001A6DAF"/>
    <w:rsid w:val="001A70B7"/>
    <w:rsid w:val="001A732B"/>
    <w:rsid w:val="001A77C5"/>
    <w:rsid w:val="001A7848"/>
    <w:rsid w:val="001A7C54"/>
    <w:rsid w:val="001B0375"/>
    <w:rsid w:val="001B07DF"/>
    <w:rsid w:val="001B07E2"/>
    <w:rsid w:val="001B0905"/>
    <w:rsid w:val="001B0A0B"/>
    <w:rsid w:val="001B0AB5"/>
    <w:rsid w:val="001B0C67"/>
    <w:rsid w:val="001B0D36"/>
    <w:rsid w:val="001B18FB"/>
    <w:rsid w:val="001B19CF"/>
    <w:rsid w:val="001B19DE"/>
    <w:rsid w:val="001B1C0B"/>
    <w:rsid w:val="001B1CD3"/>
    <w:rsid w:val="001B210B"/>
    <w:rsid w:val="001B21D7"/>
    <w:rsid w:val="001B22A4"/>
    <w:rsid w:val="001B24AD"/>
    <w:rsid w:val="001B2673"/>
    <w:rsid w:val="001B2899"/>
    <w:rsid w:val="001B2B33"/>
    <w:rsid w:val="001B2C2F"/>
    <w:rsid w:val="001B2C88"/>
    <w:rsid w:val="001B2E5D"/>
    <w:rsid w:val="001B2EB3"/>
    <w:rsid w:val="001B2F04"/>
    <w:rsid w:val="001B3097"/>
    <w:rsid w:val="001B31C8"/>
    <w:rsid w:val="001B31E5"/>
    <w:rsid w:val="001B324D"/>
    <w:rsid w:val="001B3573"/>
    <w:rsid w:val="001B3624"/>
    <w:rsid w:val="001B36AD"/>
    <w:rsid w:val="001B3723"/>
    <w:rsid w:val="001B3726"/>
    <w:rsid w:val="001B380C"/>
    <w:rsid w:val="001B3D52"/>
    <w:rsid w:val="001B3E59"/>
    <w:rsid w:val="001B4526"/>
    <w:rsid w:val="001B465C"/>
    <w:rsid w:val="001B4A80"/>
    <w:rsid w:val="001B4E77"/>
    <w:rsid w:val="001B4F91"/>
    <w:rsid w:val="001B5111"/>
    <w:rsid w:val="001B5257"/>
    <w:rsid w:val="001B535E"/>
    <w:rsid w:val="001B5477"/>
    <w:rsid w:val="001B5BE9"/>
    <w:rsid w:val="001B5BFB"/>
    <w:rsid w:val="001B5C40"/>
    <w:rsid w:val="001B5DC9"/>
    <w:rsid w:val="001B5E31"/>
    <w:rsid w:val="001B5F6F"/>
    <w:rsid w:val="001B61A1"/>
    <w:rsid w:val="001B622C"/>
    <w:rsid w:val="001B63A4"/>
    <w:rsid w:val="001B64F5"/>
    <w:rsid w:val="001B6E5C"/>
    <w:rsid w:val="001B6F59"/>
    <w:rsid w:val="001B7020"/>
    <w:rsid w:val="001B7229"/>
    <w:rsid w:val="001B75E9"/>
    <w:rsid w:val="001B76B1"/>
    <w:rsid w:val="001B7855"/>
    <w:rsid w:val="001B7863"/>
    <w:rsid w:val="001B7979"/>
    <w:rsid w:val="001B7CCF"/>
    <w:rsid w:val="001C015B"/>
    <w:rsid w:val="001C0232"/>
    <w:rsid w:val="001C0D26"/>
    <w:rsid w:val="001C0DB1"/>
    <w:rsid w:val="001C1318"/>
    <w:rsid w:val="001C14DB"/>
    <w:rsid w:val="001C1899"/>
    <w:rsid w:val="001C18AB"/>
    <w:rsid w:val="001C1D3A"/>
    <w:rsid w:val="001C2483"/>
    <w:rsid w:val="001C24A3"/>
    <w:rsid w:val="001C25C5"/>
    <w:rsid w:val="001C25D0"/>
    <w:rsid w:val="001C25F4"/>
    <w:rsid w:val="001C28B9"/>
    <w:rsid w:val="001C2AB3"/>
    <w:rsid w:val="001C2BF2"/>
    <w:rsid w:val="001C2C8C"/>
    <w:rsid w:val="001C2D56"/>
    <w:rsid w:val="001C2D74"/>
    <w:rsid w:val="001C2EAB"/>
    <w:rsid w:val="001C3B08"/>
    <w:rsid w:val="001C43D4"/>
    <w:rsid w:val="001C453C"/>
    <w:rsid w:val="001C4594"/>
    <w:rsid w:val="001C4660"/>
    <w:rsid w:val="001C46A4"/>
    <w:rsid w:val="001C48E0"/>
    <w:rsid w:val="001C4B0C"/>
    <w:rsid w:val="001C4B1D"/>
    <w:rsid w:val="001C4B44"/>
    <w:rsid w:val="001C4B61"/>
    <w:rsid w:val="001C4C19"/>
    <w:rsid w:val="001C4C70"/>
    <w:rsid w:val="001C5200"/>
    <w:rsid w:val="001C521A"/>
    <w:rsid w:val="001C53BA"/>
    <w:rsid w:val="001C5473"/>
    <w:rsid w:val="001C5A39"/>
    <w:rsid w:val="001C5AB4"/>
    <w:rsid w:val="001C5BC8"/>
    <w:rsid w:val="001C5BC9"/>
    <w:rsid w:val="001C5DE2"/>
    <w:rsid w:val="001C5F40"/>
    <w:rsid w:val="001C6027"/>
    <w:rsid w:val="001C6345"/>
    <w:rsid w:val="001C6402"/>
    <w:rsid w:val="001C64C6"/>
    <w:rsid w:val="001C6552"/>
    <w:rsid w:val="001C6AE6"/>
    <w:rsid w:val="001C6F61"/>
    <w:rsid w:val="001C6FE6"/>
    <w:rsid w:val="001C6FF3"/>
    <w:rsid w:val="001C7753"/>
    <w:rsid w:val="001C7A6F"/>
    <w:rsid w:val="001C7B61"/>
    <w:rsid w:val="001D0196"/>
    <w:rsid w:val="001D0518"/>
    <w:rsid w:val="001D05A6"/>
    <w:rsid w:val="001D08A6"/>
    <w:rsid w:val="001D0BF2"/>
    <w:rsid w:val="001D0E95"/>
    <w:rsid w:val="001D0F39"/>
    <w:rsid w:val="001D14DF"/>
    <w:rsid w:val="001D171A"/>
    <w:rsid w:val="001D1725"/>
    <w:rsid w:val="001D173F"/>
    <w:rsid w:val="001D1C2B"/>
    <w:rsid w:val="001D1CAE"/>
    <w:rsid w:val="001D1CEE"/>
    <w:rsid w:val="001D242F"/>
    <w:rsid w:val="001D24B9"/>
    <w:rsid w:val="001D28A8"/>
    <w:rsid w:val="001D2999"/>
    <w:rsid w:val="001D2A18"/>
    <w:rsid w:val="001D2B18"/>
    <w:rsid w:val="001D2FDB"/>
    <w:rsid w:val="001D3568"/>
    <w:rsid w:val="001D379D"/>
    <w:rsid w:val="001D3A7E"/>
    <w:rsid w:val="001D3C9F"/>
    <w:rsid w:val="001D3E57"/>
    <w:rsid w:val="001D4177"/>
    <w:rsid w:val="001D4AE7"/>
    <w:rsid w:val="001D4B02"/>
    <w:rsid w:val="001D4BA3"/>
    <w:rsid w:val="001D4EBD"/>
    <w:rsid w:val="001D4EDF"/>
    <w:rsid w:val="001D551D"/>
    <w:rsid w:val="001D558C"/>
    <w:rsid w:val="001D57F9"/>
    <w:rsid w:val="001D5934"/>
    <w:rsid w:val="001D59BF"/>
    <w:rsid w:val="001D5B4D"/>
    <w:rsid w:val="001D5CAD"/>
    <w:rsid w:val="001D5ECC"/>
    <w:rsid w:val="001D66C2"/>
    <w:rsid w:val="001D67A3"/>
    <w:rsid w:val="001D6D43"/>
    <w:rsid w:val="001D6D47"/>
    <w:rsid w:val="001D70FA"/>
    <w:rsid w:val="001D7304"/>
    <w:rsid w:val="001D7487"/>
    <w:rsid w:val="001D7500"/>
    <w:rsid w:val="001D7533"/>
    <w:rsid w:val="001D7607"/>
    <w:rsid w:val="001D7785"/>
    <w:rsid w:val="001D7B88"/>
    <w:rsid w:val="001D7C2F"/>
    <w:rsid w:val="001D7DB2"/>
    <w:rsid w:val="001E01D9"/>
    <w:rsid w:val="001E0565"/>
    <w:rsid w:val="001E0593"/>
    <w:rsid w:val="001E05F2"/>
    <w:rsid w:val="001E0A2C"/>
    <w:rsid w:val="001E0B6C"/>
    <w:rsid w:val="001E0D26"/>
    <w:rsid w:val="001E0E03"/>
    <w:rsid w:val="001E0EA8"/>
    <w:rsid w:val="001E0EBF"/>
    <w:rsid w:val="001E12EC"/>
    <w:rsid w:val="001E15C9"/>
    <w:rsid w:val="001E17C0"/>
    <w:rsid w:val="001E1839"/>
    <w:rsid w:val="001E19BC"/>
    <w:rsid w:val="001E1B5F"/>
    <w:rsid w:val="001E1BAF"/>
    <w:rsid w:val="001E1C02"/>
    <w:rsid w:val="001E1C41"/>
    <w:rsid w:val="001E20AB"/>
    <w:rsid w:val="001E2411"/>
    <w:rsid w:val="001E2482"/>
    <w:rsid w:val="001E2698"/>
    <w:rsid w:val="001E275B"/>
    <w:rsid w:val="001E27FC"/>
    <w:rsid w:val="001E2820"/>
    <w:rsid w:val="001E2879"/>
    <w:rsid w:val="001E28F8"/>
    <w:rsid w:val="001E2A05"/>
    <w:rsid w:val="001E2B31"/>
    <w:rsid w:val="001E2E3B"/>
    <w:rsid w:val="001E2E67"/>
    <w:rsid w:val="001E2EE7"/>
    <w:rsid w:val="001E347A"/>
    <w:rsid w:val="001E35DD"/>
    <w:rsid w:val="001E3722"/>
    <w:rsid w:val="001E3CDF"/>
    <w:rsid w:val="001E40C0"/>
    <w:rsid w:val="001E451D"/>
    <w:rsid w:val="001E453A"/>
    <w:rsid w:val="001E4596"/>
    <w:rsid w:val="001E47FE"/>
    <w:rsid w:val="001E491A"/>
    <w:rsid w:val="001E4C06"/>
    <w:rsid w:val="001E4E59"/>
    <w:rsid w:val="001E4EF1"/>
    <w:rsid w:val="001E533E"/>
    <w:rsid w:val="001E5448"/>
    <w:rsid w:val="001E56D6"/>
    <w:rsid w:val="001E5C2A"/>
    <w:rsid w:val="001E5D11"/>
    <w:rsid w:val="001E622A"/>
    <w:rsid w:val="001E62CC"/>
    <w:rsid w:val="001E6343"/>
    <w:rsid w:val="001E676E"/>
    <w:rsid w:val="001E6806"/>
    <w:rsid w:val="001E6B20"/>
    <w:rsid w:val="001E6B45"/>
    <w:rsid w:val="001E6C8B"/>
    <w:rsid w:val="001E6CFD"/>
    <w:rsid w:val="001E6D5D"/>
    <w:rsid w:val="001E6DF5"/>
    <w:rsid w:val="001E6EFA"/>
    <w:rsid w:val="001E710D"/>
    <w:rsid w:val="001E71C0"/>
    <w:rsid w:val="001E7766"/>
    <w:rsid w:val="001E77EB"/>
    <w:rsid w:val="001E7887"/>
    <w:rsid w:val="001E78FC"/>
    <w:rsid w:val="001E7D67"/>
    <w:rsid w:val="001E7EBD"/>
    <w:rsid w:val="001F025B"/>
    <w:rsid w:val="001F0628"/>
    <w:rsid w:val="001F06AE"/>
    <w:rsid w:val="001F07A2"/>
    <w:rsid w:val="001F0891"/>
    <w:rsid w:val="001F0DA7"/>
    <w:rsid w:val="001F1010"/>
    <w:rsid w:val="001F101F"/>
    <w:rsid w:val="001F11C6"/>
    <w:rsid w:val="001F1225"/>
    <w:rsid w:val="001F132B"/>
    <w:rsid w:val="001F15BE"/>
    <w:rsid w:val="001F1614"/>
    <w:rsid w:val="001F1699"/>
    <w:rsid w:val="001F1822"/>
    <w:rsid w:val="001F1B3C"/>
    <w:rsid w:val="001F1BD1"/>
    <w:rsid w:val="001F1D6D"/>
    <w:rsid w:val="001F1D95"/>
    <w:rsid w:val="001F1E71"/>
    <w:rsid w:val="001F23CE"/>
    <w:rsid w:val="001F24F4"/>
    <w:rsid w:val="001F2688"/>
    <w:rsid w:val="001F26EB"/>
    <w:rsid w:val="001F2A7A"/>
    <w:rsid w:val="001F2AC3"/>
    <w:rsid w:val="001F2AF6"/>
    <w:rsid w:val="001F2DF7"/>
    <w:rsid w:val="001F2EDD"/>
    <w:rsid w:val="001F2F24"/>
    <w:rsid w:val="001F3019"/>
    <w:rsid w:val="001F3020"/>
    <w:rsid w:val="001F3063"/>
    <w:rsid w:val="001F31EE"/>
    <w:rsid w:val="001F31FE"/>
    <w:rsid w:val="001F32AC"/>
    <w:rsid w:val="001F3476"/>
    <w:rsid w:val="001F3549"/>
    <w:rsid w:val="001F39C2"/>
    <w:rsid w:val="001F3EE8"/>
    <w:rsid w:val="001F3F95"/>
    <w:rsid w:val="001F3FAF"/>
    <w:rsid w:val="001F4035"/>
    <w:rsid w:val="001F40DB"/>
    <w:rsid w:val="001F4977"/>
    <w:rsid w:val="001F4A99"/>
    <w:rsid w:val="001F4C01"/>
    <w:rsid w:val="001F4CEE"/>
    <w:rsid w:val="001F4D7A"/>
    <w:rsid w:val="001F5179"/>
    <w:rsid w:val="001F5248"/>
    <w:rsid w:val="001F5297"/>
    <w:rsid w:val="001F52B5"/>
    <w:rsid w:val="001F555A"/>
    <w:rsid w:val="001F5668"/>
    <w:rsid w:val="001F57BE"/>
    <w:rsid w:val="001F5C1B"/>
    <w:rsid w:val="001F5CA0"/>
    <w:rsid w:val="001F5DA5"/>
    <w:rsid w:val="001F5EDE"/>
    <w:rsid w:val="001F654A"/>
    <w:rsid w:val="001F6589"/>
    <w:rsid w:val="001F67C5"/>
    <w:rsid w:val="001F691B"/>
    <w:rsid w:val="001F6A19"/>
    <w:rsid w:val="001F6B6B"/>
    <w:rsid w:val="001F6BA1"/>
    <w:rsid w:val="001F6D7E"/>
    <w:rsid w:val="001F6E10"/>
    <w:rsid w:val="001F6EC7"/>
    <w:rsid w:val="001F6FAD"/>
    <w:rsid w:val="001F70A2"/>
    <w:rsid w:val="001F71FD"/>
    <w:rsid w:val="001F767E"/>
    <w:rsid w:val="001F7CB1"/>
    <w:rsid w:val="001F7DBC"/>
    <w:rsid w:val="001F7DED"/>
    <w:rsid w:val="001F7E9A"/>
    <w:rsid w:val="001F7ED1"/>
    <w:rsid w:val="001F7F6A"/>
    <w:rsid w:val="002003E7"/>
    <w:rsid w:val="002004FB"/>
    <w:rsid w:val="00200643"/>
    <w:rsid w:val="0020086A"/>
    <w:rsid w:val="00200AF6"/>
    <w:rsid w:val="00200B2E"/>
    <w:rsid w:val="00200F40"/>
    <w:rsid w:val="00200F67"/>
    <w:rsid w:val="00201057"/>
    <w:rsid w:val="00201281"/>
    <w:rsid w:val="00201333"/>
    <w:rsid w:val="00201A5F"/>
    <w:rsid w:val="00201B58"/>
    <w:rsid w:val="00201E7C"/>
    <w:rsid w:val="00201F56"/>
    <w:rsid w:val="00202110"/>
    <w:rsid w:val="00202300"/>
    <w:rsid w:val="00202399"/>
    <w:rsid w:val="002026A0"/>
    <w:rsid w:val="0020276E"/>
    <w:rsid w:val="00202C9B"/>
    <w:rsid w:val="002030AD"/>
    <w:rsid w:val="002030B6"/>
    <w:rsid w:val="002031BF"/>
    <w:rsid w:val="00203675"/>
    <w:rsid w:val="002036DE"/>
    <w:rsid w:val="0020382F"/>
    <w:rsid w:val="00203883"/>
    <w:rsid w:val="00203968"/>
    <w:rsid w:val="00203B64"/>
    <w:rsid w:val="00203BB0"/>
    <w:rsid w:val="00203D8D"/>
    <w:rsid w:val="00204023"/>
    <w:rsid w:val="002040B2"/>
    <w:rsid w:val="002040B4"/>
    <w:rsid w:val="002041B5"/>
    <w:rsid w:val="002041F6"/>
    <w:rsid w:val="002042A7"/>
    <w:rsid w:val="0020439E"/>
    <w:rsid w:val="0020443E"/>
    <w:rsid w:val="002044DB"/>
    <w:rsid w:val="002046DB"/>
    <w:rsid w:val="00204705"/>
    <w:rsid w:val="002048A4"/>
    <w:rsid w:val="00204975"/>
    <w:rsid w:val="00204DF7"/>
    <w:rsid w:val="00204F5E"/>
    <w:rsid w:val="00205186"/>
    <w:rsid w:val="002051A9"/>
    <w:rsid w:val="00205231"/>
    <w:rsid w:val="00205809"/>
    <w:rsid w:val="00205CFA"/>
    <w:rsid w:val="00206008"/>
    <w:rsid w:val="0020600B"/>
    <w:rsid w:val="0020616F"/>
    <w:rsid w:val="00206262"/>
    <w:rsid w:val="00206389"/>
    <w:rsid w:val="002063D7"/>
    <w:rsid w:val="00206713"/>
    <w:rsid w:val="0020677D"/>
    <w:rsid w:val="0020679E"/>
    <w:rsid w:val="00206805"/>
    <w:rsid w:val="00206AA1"/>
    <w:rsid w:val="00206F1A"/>
    <w:rsid w:val="002070F4"/>
    <w:rsid w:val="002071B7"/>
    <w:rsid w:val="002071F4"/>
    <w:rsid w:val="002073D8"/>
    <w:rsid w:val="002074CD"/>
    <w:rsid w:val="002075F8"/>
    <w:rsid w:val="002076D7"/>
    <w:rsid w:val="0020771B"/>
    <w:rsid w:val="00207737"/>
    <w:rsid w:val="00207F76"/>
    <w:rsid w:val="00210049"/>
    <w:rsid w:val="0021008D"/>
    <w:rsid w:val="002102F0"/>
    <w:rsid w:val="00210344"/>
    <w:rsid w:val="00210376"/>
    <w:rsid w:val="0021073B"/>
    <w:rsid w:val="00210753"/>
    <w:rsid w:val="00210F3A"/>
    <w:rsid w:val="002111D2"/>
    <w:rsid w:val="0021135E"/>
    <w:rsid w:val="002116F0"/>
    <w:rsid w:val="00211792"/>
    <w:rsid w:val="002117A6"/>
    <w:rsid w:val="00211BA7"/>
    <w:rsid w:val="00211CAA"/>
    <w:rsid w:val="00211DE3"/>
    <w:rsid w:val="00211F0F"/>
    <w:rsid w:val="002122E6"/>
    <w:rsid w:val="0021236F"/>
    <w:rsid w:val="002123B9"/>
    <w:rsid w:val="002123DF"/>
    <w:rsid w:val="0021246E"/>
    <w:rsid w:val="00212846"/>
    <w:rsid w:val="002128D4"/>
    <w:rsid w:val="00212C44"/>
    <w:rsid w:val="00212CA7"/>
    <w:rsid w:val="00212D2E"/>
    <w:rsid w:val="00212D5B"/>
    <w:rsid w:val="00213826"/>
    <w:rsid w:val="002138D4"/>
    <w:rsid w:val="00213C42"/>
    <w:rsid w:val="00213D03"/>
    <w:rsid w:val="00213D3E"/>
    <w:rsid w:val="00213F90"/>
    <w:rsid w:val="0021452A"/>
    <w:rsid w:val="002146C2"/>
    <w:rsid w:val="002146F2"/>
    <w:rsid w:val="002146F5"/>
    <w:rsid w:val="00214B90"/>
    <w:rsid w:val="00214E78"/>
    <w:rsid w:val="002153F1"/>
    <w:rsid w:val="002156D1"/>
    <w:rsid w:val="00215780"/>
    <w:rsid w:val="0021588B"/>
    <w:rsid w:val="002158C0"/>
    <w:rsid w:val="0021601B"/>
    <w:rsid w:val="00216026"/>
    <w:rsid w:val="002160B7"/>
    <w:rsid w:val="0021615F"/>
    <w:rsid w:val="00216236"/>
    <w:rsid w:val="002165B5"/>
    <w:rsid w:val="00216755"/>
    <w:rsid w:val="00216776"/>
    <w:rsid w:val="0021683D"/>
    <w:rsid w:val="00216B40"/>
    <w:rsid w:val="00216B63"/>
    <w:rsid w:val="00216B8D"/>
    <w:rsid w:val="00216DEA"/>
    <w:rsid w:val="00216F23"/>
    <w:rsid w:val="002170D1"/>
    <w:rsid w:val="002171D9"/>
    <w:rsid w:val="002171E3"/>
    <w:rsid w:val="0021729A"/>
    <w:rsid w:val="00217419"/>
    <w:rsid w:val="002176BE"/>
    <w:rsid w:val="00217AD7"/>
    <w:rsid w:val="00217D28"/>
    <w:rsid w:val="00220149"/>
    <w:rsid w:val="00220227"/>
    <w:rsid w:val="00220619"/>
    <w:rsid w:val="002206F3"/>
    <w:rsid w:val="0022085D"/>
    <w:rsid w:val="00220C68"/>
    <w:rsid w:val="00220C88"/>
    <w:rsid w:val="00220F32"/>
    <w:rsid w:val="0022101B"/>
    <w:rsid w:val="0022119D"/>
    <w:rsid w:val="0022128E"/>
    <w:rsid w:val="0022169D"/>
    <w:rsid w:val="00221745"/>
    <w:rsid w:val="00221860"/>
    <w:rsid w:val="002218E2"/>
    <w:rsid w:val="00221C61"/>
    <w:rsid w:val="00222052"/>
    <w:rsid w:val="002221EC"/>
    <w:rsid w:val="00222739"/>
    <w:rsid w:val="00222894"/>
    <w:rsid w:val="00222AED"/>
    <w:rsid w:val="00222C69"/>
    <w:rsid w:val="00222EA3"/>
    <w:rsid w:val="002232F6"/>
    <w:rsid w:val="00224531"/>
    <w:rsid w:val="002245D2"/>
    <w:rsid w:val="0022467A"/>
    <w:rsid w:val="0022468C"/>
    <w:rsid w:val="0022478B"/>
    <w:rsid w:val="002247A6"/>
    <w:rsid w:val="0022486C"/>
    <w:rsid w:val="00224915"/>
    <w:rsid w:val="00224BE9"/>
    <w:rsid w:val="002250A4"/>
    <w:rsid w:val="002254BB"/>
    <w:rsid w:val="0022553D"/>
    <w:rsid w:val="00225975"/>
    <w:rsid w:val="00225979"/>
    <w:rsid w:val="00225E17"/>
    <w:rsid w:val="002260FE"/>
    <w:rsid w:val="00226118"/>
    <w:rsid w:val="002261E6"/>
    <w:rsid w:val="00226214"/>
    <w:rsid w:val="00226248"/>
    <w:rsid w:val="00226892"/>
    <w:rsid w:val="00226937"/>
    <w:rsid w:val="00226A9E"/>
    <w:rsid w:val="00226F45"/>
    <w:rsid w:val="0022702D"/>
    <w:rsid w:val="00227177"/>
    <w:rsid w:val="002271DD"/>
    <w:rsid w:val="00227257"/>
    <w:rsid w:val="002272B1"/>
    <w:rsid w:val="002272F1"/>
    <w:rsid w:val="0022736D"/>
    <w:rsid w:val="00227434"/>
    <w:rsid w:val="0022743B"/>
    <w:rsid w:val="0022758E"/>
    <w:rsid w:val="00227917"/>
    <w:rsid w:val="00227A89"/>
    <w:rsid w:val="00227C3B"/>
    <w:rsid w:val="00227CF2"/>
    <w:rsid w:val="00227DD4"/>
    <w:rsid w:val="00230035"/>
    <w:rsid w:val="0023011F"/>
    <w:rsid w:val="0023018F"/>
    <w:rsid w:val="002302C3"/>
    <w:rsid w:val="002302EF"/>
    <w:rsid w:val="00230326"/>
    <w:rsid w:val="002304D3"/>
    <w:rsid w:val="002305EE"/>
    <w:rsid w:val="002307AF"/>
    <w:rsid w:val="00230D9B"/>
    <w:rsid w:val="00231019"/>
    <w:rsid w:val="002315F3"/>
    <w:rsid w:val="00231899"/>
    <w:rsid w:val="002318A7"/>
    <w:rsid w:val="00231B7B"/>
    <w:rsid w:val="00231C5F"/>
    <w:rsid w:val="00231DD7"/>
    <w:rsid w:val="00232156"/>
    <w:rsid w:val="002321D2"/>
    <w:rsid w:val="002321E5"/>
    <w:rsid w:val="002323A7"/>
    <w:rsid w:val="002326DF"/>
    <w:rsid w:val="00232939"/>
    <w:rsid w:val="00232B4D"/>
    <w:rsid w:val="00232C48"/>
    <w:rsid w:val="00232C7A"/>
    <w:rsid w:val="00232CFE"/>
    <w:rsid w:val="00233472"/>
    <w:rsid w:val="00233604"/>
    <w:rsid w:val="0023361D"/>
    <w:rsid w:val="00233A44"/>
    <w:rsid w:val="00233DA6"/>
    <w:rsid w:val="00234134"/>
    <w:rsid w:val="0023418A"/>
    <w:rsid w:val="002343AB"/>
    <w:rsid w:val="00234473"/>
    <w:rsid w:val="002348BC"/>
    <w:rsid w:val="00234952"/>
    <w:rsid w:val="00234A15"/>
    <w:rsid w:val="00234BB0"/>
    <w:rsid w:val="00234D74"/>
    <w:rsid w:val="00234DC5"/>
    <w:rsid w:val="00234F28"/>
    <w:rsid w:val="00234F3D"/>
    <w:rsid w:val="00235204"/>
    <w:rsid w:val="00235355"/>
    <w:rsid w:val="00235619"/>
    <w:rsid w:val="002357C0"/>
    <w:rsid w:val="002358A3"/>
    <w:rsid w:val="00235A0E"/>
    <w:rsid w:val="00235B6C"/>
    <w:rsid w:val="00235BC2"/>
    <w:rsid w:val="00235CD7"/>
    <w:rsid w:val="00235E07"/>
    <w:rsid w:val="00235FEA"/>
    <w:rsid w:val="002362CC"/>
    <w:rsid w:val="002368A0"/>
    <w:rsid w:val="002368C9"/>
    <w:rsid w:val="00236AF6"/>
    <w:rsid w:val="00236B4F"/>
    <w:rsid w:val="00236BB9"/>
    <w:rsid w:val="002371BB"/>
    <w:rsid w:val="00237277"/>
    <w:rsid w:val="0023761D"/>
    <w:rsid w:val="0023785B"/>
    <w:rsid w:val="00237A6D"/>
    <w:rsid w:val="002401FA"/>
    <w:rsid w:val="0024020C"/>
    <w:rsid w:val="00240367"/>
    <w:rsid w:val="002405C2"/>
    <w:rsid w:val="00240655"/>
    <w:rsid w:val="002408A5"/>
    <w:rsid w:val="00240935"/>
    <w:rsid w:val="002409CC"/>
    <w:rsid w:val="00240BCD"/>
    <w:rsid w:val="00240BF8"/>
    <w:rsid w:val="00240C19"/>
    <w:rsid w:val="0024100C"/>
    <w:rsid w:val="0024104D"/>
    <w:rsid w:val="00241391"/>
    <w:rsid w:val="002413CC"/>
    <w:rsid w:val="00241EFE"/>
    <w:rsid w:val="0024228C"/>
    <w:rsid w:val="0024292E"/>
    <w:rsid w:val="00242998"/>
    <w:rsid w:val="002429ED"/>
    <w:rsid w:val="00242A04"/>
    <w:rsid w:val="00242ADC"/>
    <w:rsid w:val="002435E0"/>
    <w:rsid w:val="002437E7"/>
    <w:rsid w:val="00243999"/>
    <w:rsid w:val="002439BF"/>
    <w:rsid w:val="00243D41"/>
    <w:rsid w:val="00243DBB"/>
    <w:rsid w:val="00243DF4"/>
    <w:rsid w:val="00243FCA"/>
    <w:rsid w:val="0024404A"/>
    <w:rsid w:val="00244394"/>
    <w:rsid w:val="002447F2"/>
    <w:rsid w:val="00244851"/>
    <w:rsid w:val="00244E35"/>
    <w:rsid w:val="00244F1A"/>
    <w:rsid w:val="00245387"/>
    <w:rsid w:val="00245450"/>
    <w:rsid w:val="00245569"/>
    <w:rsid w:val="0024568A"/>
    <w:rsid w:val="0024582F"/>
    <w:rsid w:val="00245E7A"/>
    <w:rsid w:val="00245EA0"/>
    <w:rsid w:val="00245EDA"/>
    <w:rsid w:val="002460C1"/>
    <w:rsid w:val="00246122"/>
    <w:rsid w:val="00246229"/>
    <w:rsid w:val="002465F3"/>
    <w:rsid w:val="00246907"/>
    <w:rsid w:val="00246FE1"/>
    <w:rsid w:val="002470D2"/>
    <w:rsid w:val="002471E7"/>
    <w:rsid w:val="002474C5"/>
    <w:rsid w:val="002477B7"/>
    <w:rsid w:val="0024784E"/>
    <w:rsid w:val="00247A67"/>
    <w:rsid w:val="00247CFB"/>
    <w:rsid w:val="00247F5D"/>
    <w:rsid w:val="00250135"/>
    <w:rsid w:val="00250228"/>
    <w:rsid w:val="00250290"/>
    <w:rsid w:val="0025053B"/>
    <w:rsid w:val="002509EA"/>
    <w:rsid w:val="00250BB8"/>
    <w:rsid w:val="00250CCB"/>
    <w:rsid w:val="00251451"/>
    <w:rsid w:val="002514C6"/>
    <w:rsid w:val="00251550"/>
    <w:rsid w:val="002518EC"/>
    <w:rsid w:val="00251979"/>
    <w:rsid w:val="00251C18"/>
    <w:rsid w:val="00251EED"/>
    <w:rsid w:val="00251F0C"/>
    <w:rsid w:val="00251F50"/>
    <w:rsid w:val="0025208F"/>
    <w:rsid w:val="00252165"/>
    <w:rsid w:val="00252197"/>
    <w:rsid w:val="002521C6"/>
    <w:rsid w:val="002525B4"/>
    <w:rsid w:val="00252607"/>
    <w:rsid w:val="00252666"/>
    <w:rsid w:val="00252855"/>
    <w:rsid w:val="00252A71"/>
    <w:rsid w:val="00252B98"/>
    <w:rsid w:val="00252CED"/>
    <w:rsid w:val="0025323A"/>
    <w:rsid w:val="00253495"/>
    <w:rsid w:val="00253699"/>
    <w:rsid w:val="002536BF"/>
    <w:rsid w:val="00253A40"/>
    <w:rsid w:val="00253D4A"/>
    <w:rsid w:val="00253D9B"/>
    <w:rsid w:val="00253F12"/>
    <w:rsid w:val="00253F45"/>
    <w:rsid w:val="002542FB"/>
    <w:rsid w:val="0025442C"/>
    <w:rsid w:val="002544BD"/>
    <w:rsid w:val="00254515"/>
    <w:rsid w:val="00255183"/>
    <w:rsid w:val="00255394"/>
    <w:rsid w:val="002554FF"/>
    <w:rsid w:val="002558AD"/>
    <w:rsid w:val="00255B4C"/>
    <w:rsid w:val="00255C8F"/>
    <w:rsid w:val="00255EEA"/>
    <w:rsid w:val="00255F61"/>
    <w:rsid w:val="002563DD"/>
    <w:rsid w:val="002565DD"/>
    <w:rsid w:val="002566AD"/>
    <w:rsid w:val="002566DB"/>
    <w:rsid w:val="00256CAE"/>
    <w:rsid w:val="00256DE7"/>
    <w:rsid w:val="00256ECC"/>
    <w:rsid w:val="00257071"/>
    <w:rsid w:val="00257713"/>
    <w:rsid w:val="00257891"/>
    <w:rsid w:val="002578F1"/>
    <w:rsid w:val="002579C3"/>
    <w:rsid w:val="00257B58"/>
    <w:rsid w:val="00257BD6"/>
    <w:rsid w:val="0026051D"/>
    <w:rsid w:val="00260924"/>
    <w:rsid w:val="00260A0B"/>
    <w:rsid w:val="00260B52"/>
    <w:rsid w:val="00260B58"/>
    <w:rsid w:val="00260C11"/>
    <w:rsid w:val="00260D5C"/>
    <w:rsid w:val="00260DCD"/>
    <w:rsid w:val="00260F69"/>
    <w:rsid w:val="00261011"/>
    <w:rsid w:val="002613BE"/>
    <w:rsid w:val="002613F7"/>
    <w:rsid w:val="002615CA"/>
    <w:rsid w:val="00261625"/>
    <w:rsid w:val="00261B34"/>
    <w:rsid w:val="00261CDA"/>
    <w:rsid w:val="002622F7"/>
    <w:rsid w:val="002624E9"/>
    <w:rsid w:val="002627A6"/>
    <w:rsid w:val="0026282A"/>
    <w:rsid w:val="00262843"/>
    <w:rsid w:val="002628CE"/>
    <w:rsid w:val="002628F0"/>
    <w:rsid w:val="00263443"/>
    <w:rsid w:val="00263638"/>
    <w:rsid w:val="002636A3"/>
    <w:rsid w:val="00263761"/>
    <w:rsid w:val="00263914"/>
    <w:rsid w:val="00263B12"/>
    <w:rsid w:val="00263BA3"/>
    <w:rsid w:val="00263CEB"/>
    <w:rsid w:val="00263D0E"/>
    <w:rsid w:val="00263DB3"/>
    <w:rsid w:val="0026411D"/>
    <w:rsid w:val="0026414D"/>
    <w:rsid w:val="00264636"/>
    <w:rsid w:val="002646A5"/>
    <w:rsid w:val="00264927"/>
    <w:rsid w:val="00264D13"/>
    <w:rsid w:val="00264E4C"/>
    <w:rsid w:val="002650C2"/>
    <w:rsid w:val="00265128"/>
    <w:rsid w:val="00265325"/>
    <w:rsid w:val="0026537B"/>
    <w:rsid w:val="002659A7"/>
    <w:rsid w:val="002659B7"/>
    <w:rsid w:val="002659D7"/>
    <w:rsid w:val="002659EA"/>
    <w:rsid w:val="00265A4D"/>
    <w:rsid w:val="00265B1D"/>
    <w:rsid w:val="00265BBD"/>
    <w:rsid w:val="00265C7E"/>
    <w:rsid w:val="00265F80"/>
    <w:rsid w:val="0026607E"/>
    <w:rsid w:val="00266299"/>
    <w:rsid w:val="00266332"/>
    <w:rsid w:val="00266606"/>
    <w:rsid w:val="00266707"/>
    <w:rsid w:val="00266719"/>
    <w:rsid w:val="00266A43"/>
    <w:rsid w:val="00266D62"/>
    <w:rsid w:val="00267013"/>
    <w:rsid w:val="00267212"/>
    <w:rsid w:val="0026769B"/>
    <w:rsid w:val="002678DD"/>
    <w:rsid w:val="00267B77"/>
    <w:rsid w:val="00267BA6"/>
    <w:rsid w:val="00267CCE"/>
    <w:rsid w:val="002700D2"/>
    <w:rsid w:val="002701F4"/>
    <w:rsid w:val="002703AF"/>
    <w:rsid w:val="002708CE"/>
    <w:rsid w:val="00270AD1"/>
    <w:rsid w:val="00270F89"/>
    <w:rsid w:val="00270FE8"/>
    <w:rsid w:val="002711C4"/>
    <w:rsid w:val="0027158F"/>
    <w:rsid w:val="0027165F"/>
    <w:rsid w:val="00271AFC"/>
    <w:rsid w:val="00271C2F"/>
    <w:rsid w:val="00271CCF"/>
    <w:rsid w:val="00271D14"/>
    <w:rsid w:val="00271E13"/>
    <w:rsid w:val="00272478"/>
    <w:rsid w:val="00272799"/>
    <w:rsid w:val="002727FF"/>
    <w:rsid w:val="00272938"/>
    <w:rsid w:val="00272D38"/>
    <w:rsid w:val="00272EA6"/>
    <w:rsid w:val="002730A3"/>
    <w:rsid w:val="002739A1"/>
    <w:rsid w:val="00273A82"/>
    <w:rsid w:val="00273A94"/>
    <w:rsid w:val="002740AA"/>
    <w:rsid w:val="00274332"/>
    <w:rsid w:val="0027441F"/>
    <w:rsid w:val="00274475"/>
    <w:rsid w:val="0027472A"/>
    <w:rsid w:val="0027476B"/>
    <w:rsid w:val="00274882"/>
    <w:rsid w:val="00274B2C"/>
    <w:rsid w:val="00274DC2"/>
    <w:rsid w:val="002750CF"/>
    <w:rsid w:val="0027521A"/>
    <w:rsid w:val="00275AFA"/>
    <w:rsid w:val="00275BE5"/>
    <w:rsid w:val="00275C6D"/>
    <w:rsid w:val="00275ECC"/>
    <w:rsid w:val="00275FCC"/>
    <w:rsid w:val="00276075"/>
    <w:rsid w:val="00276443"/>
    <w:rsid w:val="0027645E"/>
    <w:rsid w:val="002764CF"/>
    <w:rsid w:val="002766C5"/>
    <w:rsid w:val="0027670B"/>
    <w:rsid w:val="00276720"/>
    <w:rsid w:val="002768F6"/>
    <w:rsid w:val="00276A1B"/>
    <w:rsid w:val="00276CD1"/>
    <w:rsid w:val="00276E28"/>
    <w:rsid w:val="00276E32"/>
    <w:rsid w:val="00277060"/>
    <w:rsid w:val="002770C7"/>
    <w:rsid w:val="002770D4"/>
    <w:rsid w:val="00277161"/>
    <w:rsid w:val="0027718E"/>
    <w:rsid w:val="002773FD"/>
    <w:rsid w:val="00277409"/>
    <w:rsid w:val="002774E8"/>
    <w:rsid w:val="0027756F"/>
    <w:rsid w:val="002776AE"/>
    <w:rsid w:val="00277810"/>
    <w:rsid w:val="00277845"/>
    <w:rsid w:val="00277B36"/>
    <w:rsid w:val="00277C96"/>
    <w:rsid w:val="00280265"/>
    <w:rsid w:val="002809A9"/>
    <w:rsid w:val="00280B51"/>
    <w:rsid w:val="00280E0D"/>
    <w:rsid w:val="00280E7F"/>
    <w:rsid w:val="00280FB2"/>
    <w:rsid w:val="002811BD"/>
    <w:rsid w:val="002813F1"/>
    <w:rsid w:val="002814E8"/>
    <w:rsid w:val="002815EA"/>
    <w:rsid w:val="00281AF4"/>
    <w:rsid w:val="00281D6B"/>
    <w:rsid w:val="00281ED8"/>
    <w:rsid w:val="0028200E"/>
    <w:rsid w:val="0028212D"/>
    <w:rsid w:val="002822CD"/>
    <w:rsid w:val="00282464"/>
    <w:rsid w:val="002824DF"/>
    <w:rsid w:val="0028253F"/>
    <w:rsid w:val="002826ED"/>
    <w:rsid w:val="002829C9"/>
    <w:rsid w:val="00282AD3"/>
    <w:rsid w:val="00282B3C"/>
    <w:rsid w:val="00282B75"/>
    <w:rsid w:val="00282F04"/>
    <w:rsid w:val="00283583"/>
    <w:rsid w:val="002836D4"/>
    <w:rsid w:val="002836F8"/>
    <w:rsid w:val="0028373A"/>
    <w:rsid w:val="00283B36"/>
    <w:rsid w:val="00283DE2"/>
    <w:rsid w:val="002840CF"/>
    <w:rsid w:val="002841AF"/>
    <w:rsid w:val="002842CA"/>
    <w:rsid w:val="002842D1"/>
    <w:rsid w:val="002845C1"/>
    <w:rsid w:val="00284831"/>
    <w:rsid w:val="00284D23"/>
    <w:rsid w:val="00285477"/>
    <w:rsid w:val="002856E9"/>
    <w:rsid w:val="00285C43"/>
    <w:rsid w:val="00285F3A"/>
    <w:rsid w:val="00286196"/>
    <w:rsid w:val="002861AD"/>
    <w:rsid w:val="002862BF"/>
    <w:rsid w:val="002862CD"/>
    <w:rsid w:val="00286958"/>
    <w:rsid w:val="00286A80"/>
    <w:rsid w:val="00286B3C"/>
    <w:rsid w:val="00286DEC"/>
    <w:rsid w:val="00286E11"/>
    <w:rsid w:val="00286FA7"/>
    <w:rsid w:val="00287241"/>
    <w:rsid w:val="0028725A"/>
    <w:rsid w:val="00287491"/>
    <w:rsid w:val="00287638"/>
    <w:rsid w:val="00287839"/>
    <w:rsid w:val="00287A08"/>
    <w:rsid w:val="00287BA8"/>
    <w:rsid w:val="00287BCE"/>
    <w:rsid w:val="00287CDF"/>
    <w:rsid w:val="00287D01"/>
    <w:rsid w:val="00290229"/>
    <w:rsid w:val="00290408"/>
    <w:rsid w:val="002906EE"/>
    <w:rsid w:val="00290793"/>
    <w:rsid w:val="002909F8"/>
    <w:rsid w:val="00290A93"/>
    <w:rsid w:val="00290BDE"/>
    <w:rsid w:val="00290CA8"/>
    <w:rsid w:val="00290CDC"/>
    <w:rsid w:val="00290EF9"/>
    <w:rsid w:val="00290FBA"/>
    <w:rsid w:val="00291247"/>
    <w:rsid w:val="0029124A"/>
    <w:rsid w:val="00291461"/>
    <w:rsid w:val="00291467"/>
    <w:rsid w:val="002916C2"/>
    <w:rsid w:val="00291A63"/>
    <w:rsid w:val="002920EC"/>
    <w:rsid w:val="0029229F"/>
    <w:rsid w:val="00292409"/>
    <w:rsid w:val="0029240A"/>
    <w:rsid w:val="0029263E"/>
    <w:rsid w:val="00292B7E"/>
    <w:rsid w:val="00292BEC"/>
    <w:rsid w:val="00292E10"/>
    <w:rsid w:val="002935DB"/>
    <w:rsid w:val="002935ED"/>
    <w:rsid w:val="0029383A"/>
    <w:rsid w:val="0029391D"/>
    <w:rsid w:val="00293A69"/>
    <w:rsid w:val="00293BA8"/>
    <w:rsid w:val="00293CAD"/>
    <w:rsid w:val="00293F98"/>
    <w:rsid w:val="0029400B"/>
    <w:rsid w:val="00294070"/>
    <w:rsid w:val="002941C3"/>
    <w:rsid w:val="0029429B"/>
    <w:rsid w:val="002943CA"/>
    <w:rsid w:val="00294424"/>
    <w:rsid w:val="00294473"/>
    <w:rsid w:val="00294B1F"/>
    <w:rsid w:val="00294B45"/>
    <w:rsid w:val="00295097"/>
    <w:rsid w:val="00295118"/>
    <w:rsid w:val="002952C1"/>
    <w:rsid w:val="00295624"/>
    <w:rsid w:val="0029574F"/>
    <w:rsid w:val="0029594D"/>
    <w:rsid w:val="00295956"/>
    <w:rsid w:val="002959F8"/>
    <w:rsid w:val="00295C4D"/>
    <w:rsid w:val="00295CBF"/>
    <w:rsid w:val="00295EBB"/>
    <w:rsid w:val="00296264"/>
    <w:rsid w:val="002962A7"/>
    <w:rsid w:val="002964A2"/>
    <w:rsid w:val="0029650F"/>
    <w:rsid w:val="0029683F"/>
    <w:rsid w:val="00296956"/>
    <w:rsid w:val="00296B0F"/>
    <w:rsid w:val="0029707E"/>
    <w:rsid w:val="002972AF"/>
    <w:rsid w:val="002972C4"/>
    <w:rsid w:val="00297338"/>
    <w:rsid w:val="002974A9"/>
    <w:rsid w:val="00297753"/>
    <w:rsid w:val="00297A5A"/>
    <w:rsid w:val="002A03C3"/>
    <w:rsid w:val="002A094B"/>
    <w:rsid w:val="002A0A12"/>
    <w:rsid w:val="002A0B04"/>
    <w:rsid w:val="002A0B32"/>
    <w:rsid w:val="002A10DE"/>
    <w:rsid w:val="002A1117"/>
    <w:rsid w:val="002A136B"/>
    <w:rsid w:val="002A1632"/>
    <w:rsid w:val="002A1636"/>
    <w:rsid w:val="002A17D1"/>
    <w:rsid w:val="002A1835"/>
    <w:rsid w:val="002A183F"/>
    <w:rsid w:val="002A187D"/>
    <w:rsid w:val="002A19EF"/>
    <w:rsid w:val="002A1A5A"/>
    <w:rsid w:val="002A1C0F"/>
    <w:rsid w:val="002A1DDA"/>
    <w:rsid w:val="002A1F59"/>
    <w:rsid w:val="002A2077"/>
    <w:rsid w:val="002A2533"/>
    <w:rsid w:val="002A2623"/>
    <w:rsid w:val="002A2626"/>
    <w:rsid w:val="002A27DF"/>
    <w:rsid w:val="002A28AB"/>
    <w:rsid w:val="002A2E2A"/>
    <w:rsid w:val="002A30F7"/>
    <w:rsid w:val="002A3436"/>
    <w:rsid w:val="002A34FE"/>
    <w:rsid w:val="002A35EB"/>
    <w:rsid w:val="002A38FD"/>
    <w:rsid w:val="002A3A2E"/>
    <w:rsid w:val="002A3AA4"/>
    <w:rsid w:val="002A3AF8"/>
    <w:rsid w:val="002A3B19"/>
    <w:rsid w:val="002A42D8"/>
    <w:rsid w:val="002A43D6"/>
    <w:rsid w:val="002A4453"/>
    <w:rsid w:val="002A4903"/>
    <w:rsid w:val="002A49B4"/>
    <w:rsid w:val="002A4B2B"/>
    <w:rsid w:val="002A4DA3"/>
    <w:rsid w:val="002A52A2"/>
    <w:rsid w:val="002A5608"/>
    <w:rsid w:val="002A573F"/>
    <w:rsid w:val="002A606E"/>
    <w:rsid w:val="002A6179"/>
    <w:rsid w:val="002A6281"/>
    <w:rsid w:val="002A6297"/>
    <w:rsid w:val="002A64DE"/>
    <w:rsid w:val="002A650B"/>
    <w:rsid w:val="002A673D"/>
    <w:rsid w:val="002A67C0"/>
    <w:rsid w:val="002A68BB"/>
    <w:rsid w:val="002A6973"/>
    <w:rsid w:val="002A6C11"/>
    <w:rsid w:val="002A6D15"/>
    <w:rsid w:val="002A6FA9"/>
    <w:rsid w:val="002A6FDB"/>
    <w:rsid w:val="002A71C3"/>
    <w:rsid w:val="002A72E0"/>
    <w:rsid w:val="002A7323"/>
    <w:rsid w:val="002A73B0"/>
    <w:rsid w:val="002A7439"/>
    <w:rsid w:val="002A7702"/>
    <w:rsid w:val="002A7B05"/>
    <w:rsid w:val="002B0341"/>
    <w:rsid w:val="002B03BF"/>
    <w:rsid w:val="002B06DA"/>
    <w:rsid w:val="002B0920"/>
    <w:rsid w:val="002B0D74"/>
    <w:rsid w:val="002B1B45"/>
    <w:rsid w:val="002B1DC4"/>
    <w:rsid w:val="002B1F17"/>
    <w:rsid w:val="002B2296"/>
    <w:rsid w:val="002B25C5"/>
    <w:rsid w:val="002B2C82"/>
    <w:rsid w:val="002B2C8E"/>
    <w:rsid w:val="002B3288"/>
    <w:rsid w:val="002B34CC"/>
    <w:rsid w:val="002B357E"/>
    <w:rsid w:val="002B3768"/>
    <w:rsid w:val="002B378B"/>
    <w:rsid w:val="002B389D"/>
    <w:rsid w:val="002B3CC9"/>
    <w:rsid w:val="002B3DA1"/>
    <w:rsid w:val="002B3E98"/>
    <w:rsid w:val="002B3F59"/>
    <w:rsid w:val="002B3FF8"/>
    <w:rsid w:val="002B4159"/>
    <w:rsid w:val="002B42EC"/>
    <w:rsid w:val="002B42FD"/>
    <w:rsid w:val="002B4305"/>
    <w:rsid w:val="002B440D"/>
    <w:rsid w:val="002B4CD7"/>
    <w:rsid w:val="002B5167"/>
    <w:rsid w:val="002B5313"/>
    <w:rsid w:val="002B5BBB"/>
    <w:rsid w:val="002B5E1F"/>
    <w:rsid w:val="002B5E31"/>
    <w:rsid w:val="002B6040"/>
    <w:rsid w:val="002B62CA"/>
    <w:rsid w:val="002B62E4"/>
    <w:rsid w:val="002B63E4"/>
    <w:rsid w:val="002B6AB1"/>
    <w:rsid w:val="002B6CD7"/>
    <w:rsid w:val="002B6E97"/>
    <w:rsid w:val="002B6EEF"/>
    <w:rsid w:val="002B75F7"/>
    <w:rsid w:val="002B7697"/>
    <w:rsid w:val="002B76B6"/>
    <w:rsid w:val="002B79E9"/>
    <w:rsid w:val="002B7AC4"/>
    <w:rsid w:val="002B7C11"/>
    <w:rsid w:val="002B7EC2"/>
    <w:rsid w:val="002B7EEC"/>
    <w:rsid w:val="002C0002"/>
    <w:rsid w:val="002C01D2"/>
    <w:rsid w:val="002C0306"/>
    <w:rsid w:val="002C067B"/>
    <w:rsid w:val="002C0B0A"/>
    <w:rsid w:val="002C0CD6"/>
    <w:rsid w:val="002C0E48"/>
    <w:rsid w:val="002C0E5A"/>
    <w:rsid w:val="002C0FAD"/>
    <w:rsid w:val="002C1159"/>
    <w:rsid w:val="002C115D"/>
    <w:rsid w:val="002C12E0"/>
    <w:rsid w:val="002C1428"/>
    <w:rsid w:val="002C148E"/>
    <w:rsid w:val="002C14C9"/>
    <w:rsid w:val="002C1969"/>
    <w:rsid w:val="002C1A62"/>
    <w:rsid w:val="002C1CA2"/>
    <w:rsid w:val="002C1CD4"/>
    <w:rsid w:val="002C1E91"/>
    <w:rsid w:val="002C257C"/>
    <w:rsid w:val="002C27C6"/>
    <w:rsid w:val="002C2B99"/>
    <w:rsid w:val="002C3073"/>
    <w:rsid w:val="002C3171"/>
    <w:rsid w:val="002C32FD"/>
    <w:rsid w:val="002C3301"/>
    <w:rsid w:val="002C34BE"/>
    <w:rsid w:val="002C3A84"/>
    <w:rsid w:val="002C3C87"/>
    <w:rsid w:val="002C3CD3"/>
    <w:rsid w:val="002C3E05"/>
    <w:rsid w:val="002C3EA6"/>
    <w:rsid w:val="002C3EC7"/>
    <w:rsid w:val="002C3ED3"/>
    <w:rsid w:val="002C4094"/>
    <w:rsid w:val="002C45EA"/>
    <w:rsid w:val="002C4670"/>
    <w:rsid w:val="002C4846"/>
    <w:rsid w:val="002C48E5"/>
    <w:rsid w:val="002C4FA0"/>
    <w:rsid w:val="002C5248"/>
    <w:rsid w:val="002C559F"/>
    <w:rsid w:val="002C55DC"/>
    <w:rsid w:val="002C57EB"/>
    <w:rsid w:val="002C58B4"/>
    <w:rsid w:val="002C5AAF"/>
    <w:rsid w:val="002C5C63"/>
    <w:rsid w:val="002C5D9D"/>
    <w:rsid w:val="002C5E04"/>
    <w:rsid w:val="002C63A1"/>
    <w:rsid w:val="002C63AE"/>
    <w:rsid w:val="002C63FC"/>
    <w:rsid w:val="002C6611"/>
    <w:rsid w:val="002C66F9"/>
    <w:rsid w:val="002C676D"/>
    <w:rsid w:val="002C680A"/>
    <w:rsid w:val="002C6AD1"/>
    <w:rsid w:val="002C6C57"/>
    <w:rsid w:val="002C6DBC"/>
    <w:rsid w:val="002C6E99"/>
    <w:rsid w:val="002C713E"/>
    <w:rsid w:val="002C7213"/>
    <w:rsid w:val="002C77DF"/>
    <w:rsid w:val="002C7838"/>
    <w:rsid w:val="002C78AC"/>
    <w:rsid w:val="002C79C8"/>
    <w:rsid w:val="002C7F43"/>
    <w:rsid w:val="002C7F97"/>
    <w:rsid w:val="002D0119"/>
    <w:rsid w:val="002D0134"/>
    <w:rsid w:val="002D01BE"/>
    <w:rsid w:val="002D0343"/>
    <w:rsid w:val="002D0406"/>
    <w:rsid w:val="002D0818"/>
    <w:rsid w:val="002D1274"/>
    <w:rsid w:val="002D13DE"/>
    <w:rsid w:val="002D156A"/>
    <w:rsid w:val="002D16BF"/>
    <w:rsid w:val="002D19CF"/>
    <w:rsid w:val="002D19F3"/>
    <w:rsid w:val="002D1C73"/>
    <w:rsid w:val="002D1D7F"/>
    <w:rsid w:val="002D1EAB"/>
    <w:rsid w:val="002D216D"/>
    <w:rsid w:val="002D265D"/>
    <w:rsid w:val="002D2873"/>
    <w:rsid w:val="002D2A31"/>
    <w:rsid w:val="002D2A98"/>
    <w:rsid w:val="002D2AD9"/>
    <w:rsid w:val="002D2AEE"/>
    <w:rsid w:val="002D2F9F"/>
    <w:rsid w:val="002D3213"/>
    <w:rsid w:val="002D3216"/>
    <w:rsid w:val="002D32B0"/>
    <w:rsid w:val="002D338B"/>
    <w:rsid w:val="002D3A9A"/>
    <w:rsid w:val="002D3D49"/>
    <w:rsid w:val="002D4070"/>
    <w:rsid w:val="002D4215"/>
    <w:rsid w:val="002D4326"/>
    <w:rsid w:val="002D494E"/>
    <w:rsid w:val="002D4E56"/>
    <w:rsid w:val="002D4F66"/>
    <w:rsid w:val="002D5146"/>
    <w:rsid w:val="002D55A3"/>
    <w:rsid w:val="002D5880"/>
    <w:rsid w:val="002D59C0"/>
    <w:rsid w:val="002D5ACC"/>
    <w:rsid w:val="002D5C5E"/>
    <w:rsid w:val="002D5CAD"/>
    <w:rsid w:val="002D5D8E"/>
    <w:rsid w:val="002D5D9E"/>
    <w:rsid w:val="002D5F03"/>
    <w:rsid w:val="002D5FDA"/>
    <w:rsid w:val="002D60F4"/>
    <w:rsid w:val="002D623C"/>
    <w:rsid w:val="002D62B2"/>
    <w:rsid w:val="002D6338"/>
    <w:rsid w:val="002D63B8"/>
    <w:rsid w:val="002D67F1"/>
    <w:rsid w:val="002D67F7"/>
    <w:rsid w:val="002D67FC"/>
    <w:rsid w:val="002D6A1B"/>
    <w:rsid w:val="002D6B2D"/>
    <w:rsid w:val="002D6D55"/>
    <w:rsid w:val="002D7699"/>
    <w:rsid w:val="002D7BE3"/>
    <w:rsid w:val="002D7E07"/>
    <w:rsid w:val="002D7FF8"/>
    <w:rsid w:val="002E0053"/>
    <w:rsid w:val="002E015C"/>
    <w:rsid w:val="002E01A3"/>
    <w:rsid w:val="002E05E9"/>
    <w:rsid w:val="002E0796"/>
    <w:rsid w:val="002E0A75"/>
    <w:rsid w:val="002E0BE4"/>
    <w:rsid w:val="002E1104"/>
    <w:rsid w:val="002E1264"/>
    <w:rsid w:val="002E180A"/>
    <w:rsid w:val="002E1896"/>
    <w:rsid w:val="002E1BAE"/>
    <w:rsid w:val="002E1DAD"/>
    <w:rsid w:val="002E226A"/>
    <w:rsid w:val="002E22A6"/>
    <w:rsid w:val="002E2F1E"/>
    <w:rsid w:val="002E3006"/>
    <w:rsid w:val="002E3042"/>
    <w:rsid w:val="002E3067"/>
    <w:rsid w:val="002E30C9"/>
    <w:rsid w:val="002E3106"/>
    <w:rsid w:val="002E3302"/>
    <w:rsid w:val="002E339E"/>
    <w:rsid w:val="002E33D6"/>
    <w:rsid w:val="002E35F6"/>
    <w:rsid w:val="002E36D7"/>
    <w:rsid w:val="002E372E"/>
    <w:rsid w:val="002E37DE"/>
    <w:rsid w:val="002E3AC0"/>
    <w:rsid w:val="002E3B3B"/>
    <w:rsid w:val="002E3CFA"/>
    <w:rsid w:val="002E3DE9"/>
    <w:rsid w:val="002E3F76"/>
    <w:rsid w:val="002E418B"/>
    <w:rsid w:val="002E43C9"/>
    <w:rsid w:val="002E4714"/>
    <w:rsid w:val="002E48BB"/>
    <w:rsid w:val="002E4E6A"/>
    <w:rsid w:val="002E500B"/>
    <w:rsid w:val="002E51BF"/>
    <w:rsid w:val="002E52A2"/>
    <w:rsid w:val="002E5522"/>
    <w:rsid w:val="002E56FB"/>
    <w:rsid w:val="002E5884"/>
    <w:rsid w:val="002E58F1"/>
    <w:rsid w:val="002E5BD0"/>
    <w:rsid w:val="002E5ED2"/>
    <w:rsid w:val="002E60EF"/>
    <w:rsid w:val="002E610D"/>
    <w:rsid w:val="002E62F3"/>
    <w:rsid w:val="002E685F"/>
    <w:rsid w:val="002E6932"/>
    <w:rsid w:val="002E6CE8"/>
    <w:rsid w:val="002E6D31"/>
    <w:rsid w:val="002E6D9A"/>
    <w:rsid w:val="002E6F27"/>
    <w:rsid w:val="002E720D"/>
    <w:rsid w:val="002E73DF"/>
    <w:rsid w:val="002E79FB"/>
    <w:rsid w:val="002E7AB5"/>
    <w:rsid w:val="002E7EF6"/>
    <w:rsid w:val="002E7F71"/>
    <w:rsid w:val="002F0278"/>
    <w:rsid w:val="002F03A4"/>
    <w:rsid w:val="002F0477"/>
    <w:rsid w:val="002F0513"/>
    <w:rsid w:val="002F0658"/>
    <w:rsid w:val="002F0858"/>
    <w:rsid w:val="002F0919"/>
    <w:rsid w:val="002F0CD0"/>
    <w:rsid w:val="002F0DEB"/>
    <w:rsid w:val="002F12FF"/>
    <w:rsid w:val="002F155F"/>
    <w:rsid w:val="002F1857"/>
    <w:rsid w:val="002F188B"/>
    <w:rsid w:val="002F19E7"/>
    <w:rsid w:val="002F1A28"/>
    <w:rsid w:val="002F1B8E"/>
    <w:rsid w:val="002F1D24"/>
    <w:rsid w:val="002F1E8D"/>
    <w:rsid w:val="002F20AA"/>
    <w:rsid w:val="002F223E"/>
    <w:rsid w:val="002F2259"/>
    <w:rsid w:val="002F26FC"/>
    <w:rsid w:val="002F2C61"/>
    <w:rsid w:val="002F2E6C"/>
    <w:rsid w:val="002F2E7D"/>
    <w:rsid w:val="002F302A"/>
    <w:rsid w:val="002F336A"/>
    <w:rsid w:val="002F35BE"/>
    <w:rsid w:val="002F35E5"/>
    <w:rsid w:val="002F368B"/>
    <w:rsid w:val="002F3831"/>
    <w:rsid w:val="002F3867"/>
    <w:rsid w:val="002F3B4D"/>
    <w:rsid w:val="002F3BA0"/>
    <w:rsid w:val="002F3BE9"/>
    <w:rsid w:val="002F3C45"/>
    <w:rsid w:val="002F3CFD"/>
    <w:rsid w:val="002F3D7E"/>
    <w:rsid w:val="002F3E30"/>
    <w:rsid w:val="002F3E4F"/>
    <w:rsid w:val="002F3E77"/>
    <w:rsid w:val="002F3E9F"/>
    <w:rsid w:val="002F42FD"/>
    <w:rsid w:val="002F4339"/>
    <w:rsid w:val="002F439A"/>
    <w:rsid w:val="002F45FA"/>
    <w:rsid w:val="002F469A"/>
    <w:rsid w:val="002F46E0"/>
    <w:rsid w:val="002F4755"/>
    <w:rsid w:val="002F48CF"/>
    <w:rsid w:val="002F4A0F"/>
    <w:rsid w:val="002F4A4D"/>
    <w:rsid w:val="002F4A73"/>
    <w:rsid w:val="002F4A9F"/>
    <w:rsid w:val="002F4C0F"/>
    <w:rsid w:val="002F4C15"/>
    <w:rsid w:val="002F5355"/>
    <w:rsid w:val="002F542E"/>
    <w:rsid w:val="002F5890"/>
    <w:rsid w:val="002F5B06"/>
    <w:rsid w:val="002F5C6F"/>
    <w:rsid w:val="002F5F7E"/>
    <w:rsid w:val="002F641E"/>
    <w:rsid w:val="002F6935"/>
    <w:rsid w:val="002F6AB9"/>
    <w:rsid w:val="002F6B61"/>
    <w:rsid w:val="002F6B98"/>
    <w:rsid w:val="002F6D5C"/>
    <w:rsid w:val="002F6D71"/>
    <w:rsid w:val="002F729B"/>
    <w:rsid w:val="002F7819"/>
    <w:rsid w:val="002F7A4A"/>
    <w:rsid w:val="003005E3"/>
    <w:rsid w:val="00300619"/>
    <w:rsid w:val="00300BB8"/>
    <w:rsid w:val="00300F39"/>
    <w:rsid w:val="0030100D"/>
    <w:rsid w:val="00301068"/>
    <w:rsid w:val="0030123C"/>
    <w:rsid w:val="0030137D"/>
    <w:rsid w:val="003015FB"/>
    <w:rsid w:val="003018C8"/>
    <w:rsid w:val="003019FB"/>
    <w:rsid w:val="00301CC9"/>
    <w:rsid w:val="00301E2A"/>
    <w:rsid w:val="0030239E"/>
    <w:rsid w:val="00302450"/>
    <w:rsid w:val="003025F7"/>
    <w:rsid w:val="00302BD4"/>
    <w:rsid w:val="00302C41"/>
    <w:rsid w:val="00302E67"/>
    <w:rsid w:val="00302F13"/>
    <w:rsid w:val="003034EF"/>
    <w:rsid w:val="00303526"/>
    <w:rsid w:val="003037C2"/>
    <w:rsid w:val="00303F83"/>
    <w:rsid w:val="003042B3"/>
    <w:rsid w:val="0030487F"/>
    <w:rsid w:val="0030488C"/>
    <w:rsid w:val="00304FEB"/>
    <w:rsid w:val="003051F1"/>
    <w:rsid w:val="00305273"/>
    <w:rsid w:val="0030529E"/>
    <w:rsid w:val="00305353"/>
    <w:rsid w:val="0030538C"/>
    <w:rsid w:val="00305A29"/>
    <w:rsid w:val="00306043"/>
    <w:rsid w:val="003065A0"/>
    <w:rsid w:val="0030665F"/>
    <w:rsid w:val="00306B7A"/>
    <w:rsid w:val="00306F53"/>
    <w:rsid w:val="0030708D"/>
    <w:rsid w:val="003070B4"/>
    <w:rsid w:val="00307416"/>
    <w:rsid w:val="003074CD"/>
    <w:rsid w:val="003077BD"/>
    <w:rsid w:val="00307AD0"/>
    <w:rsid w:val="00307AFE"/>
    <w:rsid w:val="00307EDF"/>
    <w:rsid w:val="00307F4D"/>
    <w:rsid w:val="003101BD"/>
    <w:rsid w:val="003102B8"/>
    <w:rsid w:val="00310319"/>
    <w:rsid w:val="0031035A"/>
    <w:rsid w:val="003104D5"/>
    <w:rsid w:val="003104FA"/>
    <w:rsid w:val="0031062D"/>
    <w:rsid w:val="00310BEC"/>
    <w:rsid w:val="00310C34"/>
    <w:rsid w:val="00310C49"/>
    <w:rsid w:val="00310E19"/>
    <w:rsid w:val="00310E2B"/>
    <w:rsid w:val="003112F6"/>
    <w:rsid w:val="00311796"/>
    <w:rsid w:val="00311C3C"/>
    <w:rsid w:val="00311C70"/>
    <w:rsid w:val="00311EE1"/>
    <w:rsid w:val="00311F4B"/>
    <w:rsid w:val="00312018"/>
    <w:rsid w:val="003120B4"/>
    <w:rsid w:val="003120B7"/>
    <w:rsid w:val="00312232"/>
    <w:rsid w:val="00312363"/>
    <w:rsid w:val="00312B54"/>
    <w:rsid w:val="00312B5D"/>
    <w:rsid w:val="00312C04"/>
    <w:rsid w:val="0031331B"/>
    <w:rsid w:val="003133F4"/>
    <w:rsid w:val="003134A4"/>
    <w:rsid w:val="003135ED"/>
    <w:rsid w:val="00313645"/>
    <w:rsid w:val="00313B6D"/>
    <w:rsid w:val="00313BFA"/>
    <w:rsid w:val="0031402F"/>
    <w:rsid w:val="0031420F"/>
    <w:rsid w:val="00314221"/>
    <w:rsid w:val="00314611"/>
    <w:rsid w:val="00314731"/>
    <w:rsid w:val="00314752"/>
    <w:rsid w:val="0031486B"/>
    <w:rsid w:val="00314A26"/>
    <w:rsid w:val="00314A61"/>
    <w:rsid w:val="00314A95"/>
    <w:rsid w:val="00314E4A"/>
    <w:rsid w:val="00314F2E"/>
    <w:rsid w:val="00315007"/>
    <w:rsid w:val="0031504C"/>
    <w:rsid w:val="003153BC"/>
    <w:rsid w:val="00315727"/>
    <w:rsid w:val="00315979"/>
    <w:rsid w:val="00315E49"/>
    <w:rsid w:val="00316007"/>
    <w:rsid w:val="003162DA"/>
    <w:rsid w:val="00316BA6"/>
    <w:rsid w:val="00316C04"/>
    <w:rsid w:val="00316CE3"/>
    <w:rsid w:val="00316D3E"/>
    <w:rsid w:val="00316F09"/>
    <w:rsid w:val="00316FBD"/>
    <w:rsid w:val="003170E2"/>
    <w:rsid w:val="0031729A"/>
    <w:rsid w:val="003173A0"/>
    <w:rsid w:val="003174A3"/>
    <w:rsid w:val="003174B6"/>
    <w:rsid w:val="00317633"/>
    <w:rsid w:val="00317B29"/>
    <w:rsid w:val="003205FD"/>
    <w:rsid w:val="003206BD"/>
    <w:rsid w:val="00320AD1"/>
    <w:rsid w:val="00320BC1"/>
    <w:rsid w:val="00320F14"/>
    <w:rsid w:val="00321005"/>
    <w:rsid w:val="003212AF"/>
    <w:rsid w:val="003213D5"/>
    <w:rsid w:val="003215AA"/>
    <w:rsid w:val="00321783"/>
    <w:rsid w:val="0032179A"/>
    <w:rsid w:val="00321AC6"/>
    <w:rsid w:val="00321E51"/>
    <w:rsid w:val="0032204F"/>
    <w:rsid w:val="00322089"/>
    <w:rsid w:val="00322398"/>
    <w:rsid w:val="003227CF"/>
    <w:rsid w:val="0032289E"/>
    <w:rsid w:val="00322911"/>
    <w:rsid w:val="00322EDB"/>
    <w:rsid w:val="00322F84"/>
    <w:rsid w:val="00323359"/>
    <w:rsid w:val="00323389"/>
    <w:rsid w:val="00323751"/>
    <w:rsid w:val="00323919"/>
    <w:rsid w:val="003239EC"/>
    <w:rsid w:val="00323B25"/>
    <w:rsid w:val="00323BC2"/>
    <w:rsid w:val="00323D27"/>
    <w:rsid w:val="00324079"/>
    <w:rsid w:val="00324098"/>
    <w:rsid w:val="003243E2"/>
    <w:rsid w:val="0032475A"/>
    <w:rsid w:val="0032494C"/>
    <w:rsid w:val="00324A09"/>
    <w:rsid w:val="00324CD3"/>
    <w:rsid w:val="00324E47"/>
    <w:rsid w:val="003255D0"/>
    <w:rsid w:val="00325718"/>
    <w:rsid w:val="0032589A"/>
    <w:rsid w:val="00325996"/>
    <w:rsid w:val="00325B0D"/>
    <w:rsid w:val="00325B79"/>
    <w:rsid w:val="00325BE8"/>
    <w:rsid w:val="00325EF4"/>
    <w:rsid w:val="00325F09"/>
    <w:rsid w:val="00326222"/>
    <w:rsid w:val="00326270"/>
    <w:rsid w:val="003266BF"/>
    <w:rsid w:val="00326933"/>
    <w:rsid w:val="00326A3F"/>
    <w:rsid w:val="00326B57"/>
    <w:rsid w:val="00326D4B"/>
    <w:rsid w:val="00326F6C"/>
    <w:rsid w:val="0032715B"/>
    <w:rsid w:val="0032735C"/>
    <w:rsid w:val="0032746D"/>
    <w:rsid w:val="00327592"/>
    <w:rsid w:val="00327769"/>
    <w:rsid w:val="003278E5"/>
    <w:rsid w:val="003278FE"/>
    <w:rsid w:val="0032795B"/>
    <w:rsid w:val="00327BF8"/>
    <w:rsid w:val="00327C47"/>
    <w:rsid w:val="00327C8B"/>
    <w:rsid w:val="00327D3E"/>
    <w:rsid w:val="00327E6D"/>
    <w:rsid w:val="00327FCB"/>
    <w:rsid w:val="003301F5"/>
    <w:rsid w:val="003304D6"/>
    <w:rsid w:val="003305D0"/>
    <w:rsid w:val="003308E8"/>
    <w:rsid w:val="0033095E"/>
    <w:rsid w:val="00330A60"/>
    <w:rsid w:val="00330B50"/>
    <w:rsid w:val="0033106E"/>
    <w:rsid w:val="00331112"/>
    <w:rsid w:val="00331198"/>
    <w:rsid w:val="003311CC"/>
    <w:rsid w:val="0033127B"/>
    <w:rsid w:val="00331B0C"/>
    <w:rsid w:val="00331CF7"/>
    <w:rsid w:val="0033202F"/>
    <w:rsid w:val="00332314"/>
    <w:rsid w:val="003325FE"/>
    <w:rsid w:val="00332727"/>
    <w:rsid w:val="0033285D"/>
    <w:rsid w:val="00332BE1"/>
    <w:rsid w:val="00332E4B"/>
    <w:rsid w:val="00332F36"/>
    <w:rsid w:val="00332FE3"/>
    <w:rsid w:val="003330F6"/>
    <w:rsid w:val="00333122"/>
    <w:rsid w:val="0033342D"/>
    <w:rsid w:val="0033350C"/>
    <w:rsid w:val="00333544"/>
    <w:rsid w:val="003338F3"/>
    <w:rsid w:val="003339A9"/>
    <w:rsid w:val="00333C85"/>
    <w:rsid w:val="00333FF4"/>
    <w:rsid w:val="0033417D"/>
    <w:rsid w:val="0033421D"/>
    <w:rsid w:val="00334656"/>
    <w:rsid w:val="0033492C"/>
    <w:rsid w:val="003349B5"/>
    <w:rsid w:val="00334E39"/>
    <w:rsid w:val="00335059"/>
    <w:rsid w:val="00335816"/>
    <w:rsid w:val="00335BEF"/>
    <w:rsid w:val="00335C1E"/>
    <w:rsid w:val="003361DB"/>
    <w:rsid w:val="003364C0"/>
    <w:rsid w:val="00336B44"/>
    <w:rsid w:val="00336B95"/>
    <w:rsid w:val="00336C11"/>
    <w:rsid w:val="00336C51"/>
    <w:rsid w:val="00336DEF"/>
    <w:rsid w:val="0033708F"/>
    <w:rsid w:val="00337260"/>
    <w:rsid w:val="0033744C"/>
    <w:rsid w:val="003377C3"/>
    <w:rsid w:val="00337E3D"/>
    <w:rsid w:val="003400E9"/>
    <w:rsid w:val="003400EA"/>
    <w:rsid w:val="0034010D"/>
    <w:rsid w:val="003409AD"/>
    <w:rsid w:val="00340A5B"/>
    <w:rsid w:val="00340A70"/>
    <w:rsid w:val="00340C2E"/>
    <w:rsid w:val="00340F0C"/>
    <w:rsid w:val="003412CC"/>
    <w:rsid w:val="003413C6"/>
    <w:rsid w:val="0034145B"/>
    <w:rsid w:val="00341827"/>
    <w:rsid w:val="00341897"/>
    <w:rsid w:val="00341975"/>
    <w:rsid w:val="00341CDE"/>
    <w:rsid w:val="00341DB2"/>
    <w:rsid w:val="00341F3A"/>
    <w:rsid w:val="003420C1"/>
    <w:rsid w:val="00342113"/>
    <w:rsid w:val="003421BC"/>
    <w:rsid w:val="00342598"/>
    <w:rsid w:val="003428BF"/>
    <w:rsid w:val="003428E2"/>
    <w:rsid w:val="00342C6F"/>
    <w:rsid w:val="003432F0"/>
    <w:rsid w:val="00343422"/>
    <w:rsid w:val="00343754"/>
    <w:rsid w:val="00343AD2"/>
    <w:rsid w:val="00343AFD"/>
    <w:rsid w:val="00343B66"/>
    <w:rsid w:val="0034400C"/>
    <w:rsid w:val="00344081"/>
    <w:rsid w:val="00344115"/>
    <w:rsid w:val="00344401"/>
    <w:rsid w:val="003444AA"/>
    <w:rsid w:val="00344951"/>
    <w:rsid w:val="00344B98"/>
    <w:rsid w:val="00345279"/>
    <w:rsid w:val="00345435"/>
    <w:rsid w:val="0034544A"/>
    <w:rsid w:val="003456D0"/>
    <w:rsid w:val="00345AC0"/>
    <w:rsid w:val="00345AFF"/>
    <w:rsid w:val="00345BF5"/>
    <w:rsid w:val="00345C5F"/>
    <w:rsid w:val="00345D28"/>
    <w:rsid w:val="00345DBB"/>
    <w:rsid w:val="00345DDD"/>
    <w:rsid w:val="00345DF1"/>
    <w:rsid w:val="00345F28"/>
    <w:rsid w:val="00346527"/>
    <w:rsid w:val="00346664"/>
    <w:rsid w:val="00346669"/>
    <w:rsid w:val="0034677C"/>
    <w:rsid w:val="00346827"/>
    <w:rsid w:val="00346BD9"/>
    <w:rsid w:val="00346E82"/>
    <w:rsid w:val="00346EF3"/>
    <w:rsid w:val="00347180"/>
    <w:rsid w:val="0034718D"/>
    <w:rsid w:val="00347261"/>
    <w:rsid w:val="003472E2"/>
    <w:rsid w:val="003472E6"/>
    <w:rsid w:val="0034755E"/>
    <w:rsid w:val="003476C2"/>
    <w:rsid w:val="00347996"/>
    <w:rsid w:val="00347B3F"/>
    <w:rsid w:val="00347CB5"/>
    <w:rsid w:val="00347CBE"/>
    <w:rsid w:val="00347E10"/>
    <w:rsid w:val="003500A0"/>
    <w:rsid w:val="0035011B"/>
    <w:rsid w:val="003501CE"/>
    <w:rsid w:val="00350392"/>
    <w:rsid w:val="00350465"/>
    <w:rsid w:val="00350717"/>
    <w:rsid w:val="00350737"/>
    <w:rsid w:val="003507F4"/>
    <w:rsid w:val="003509FA"/>
    <w:rsid w:val="00350DA8"/>
    <w:rsid w:val="00350DF7"/>
    <w:rsid w:val="00350E94"/>
    <w:rsid w:val="0035116D"/>
    <w:rsid w:val="003511B2"/>
    <w:rsid w:val="00351230"/>
    <w:rsid w:val="003512D1"/>
    <w:rsid w:val="003514B4"/>
    <w:rsid w:val="003514FA"/>
    <w:rsid w:val="00351534"/>
    <w:rsid w:val="00351669"/>
    <w:rsid w:val="0035186C"/>
    <w:rsid w:val="0035192D"/>
    <w:rsid w:val="00351933"/>
    <w:rsid w:val="00351A12"/>
    <w:rsid w:val="00351D3C"/>
    <w:rsid w:val="00351DA0"/>
    <w:rsid w:val="00351E94"/>
    <w:rsid w:val="00351EA8"/>
    <w:rsid w:val="00352152"/>
    <w:rsid w:val="003522BB"/>
    <w:rsid w:val="003522C1"/>
    <w:rsid w:val="003524FB"/>
    <w:rsid w:val="00352680"/>
    <w:rsid w:val="0035279D"/>
    <w:rsid w:val="003528FA"/>
    <w:rsid w:val="00352C8B"/>
    <w:rsid w:val="00352CA2"/>
    <w:rsid w:val="00352CF9"/>
    <w:rsid w:val="00352ED5"/>
    <w:rsid w:val="00353152"/>
    <w:rsid w:val="003537D9"/>
    <w:rsid w:val="003539E7"/>
    <w:rsid w:val="003539FF"/>
    <w:rsid w:val="00353EB4"/>
    <w:rsid w:val="00353FB8"/>
    <w:rsid w:val="003541DC"/>
    <w:rsid w:val="003542B9"/>
    <w:rsid w:val="00354327"/>
    <w:rsid w:val="003545DE"/>
    <w:rsid w:val="0035486C"/>
    <w:rsid w:val="00354C42"/>
    <w:rsid w:val="00354CB1"/>
    <w:rsid w:val="00354CCB"/>
    <w:rsid w:val="00355089"/>
    <w:rsid w:val="00355330"/>
    <w:rsid w:val="003555F3"/>
    <w:rsid w:val="00355866"/>
    <w:rsid w:val="00355907"/>
    <w:rsid w:val="00355B94"/>
    <w:rsid w:val="00355BAA"/>
    <w:rsid w:val="00355C80"/>
    <w:rsid w:val="003562F9"/>
    <w:rsid w:val="0035640D"/>
    <w:rsid w:val="003565BE"/>
    <w:rsid w:val="003567FF"/>
    <w:rsid w:val="00356973"/>
    <w:rsid w:val="00356ABF"/>
    <w:rsid w:val="00356C84"/>
    <w:rsid w:val="00356D75"/>
    <w:rsid w:val="00356E67"/>
    <w:rsid w:val="00356F41"/>
    <w:rsid w:val="00356F7A"/>
    <w:rsid w:val="00357027"/>
    <w:rsid w:val="003573EB"/>
    <w:rsid w:val="003574DE"/>
    <w:rsid w:val="00357541"/>
    <w:rsid w:val="003579C4"/>
    <w:rsid w:val="00357AF1"/>
    <w:rsid w:val="00357C18"/>
    <w:rsid w:val="00357F4B"/>
    <w:rsid w:val="003600F5"/>
    <w:rsid w:val="0036012E"/>
    <w:rsid w:val="003601B5"/>
    <w:rsid w:val="003601B9"/>
    <w:rsid w:val="003601D1"/>
    <w:rsid w:val="00360213"/>
    <w:rsid w:val="0036036B"/>
    <w:rsid w:val="00360594"/>
    <w:rsid w:val="00360677"/>
    <w:rsid w:val="003607DD"/>
    <w:rsid w:val="0036121C"/>
    <w:rsid w:val="003616E8"/>
    <w:rsid w:val="003618F9"/>
    <w:rsid w:val="00361903"/>
    <w:rsid w:val="00361D72"/>
    <w:rsid w:val="00361D8B"/>
    <w:rsid w:val="00361DF5"/>
    <w:rsid w:val="00361E6E"/>
    <w:rsid w:val="00362021"/>
    <w:rsid w:val="003620E4"/>
    <w:rsid w:val="00362162"/>
    <w:rsid w:val="003622E8"/>
    <w:rsid w:val="003625DD"/>
    <w:rsid w:val="003627B3"/>
    <w:rsid w:val="0036283E"/>
    <w:rsid w:val="00362A9A"/>
    <w:rsid w:val="00362B88"/>
    <w:rsid w:val="00362E00"/>
    <w:rsid w:val="00362F92"/>
    <w:rsid w:val="0036319A"/>
    <w:rsid w:val="003631CE"/>
    <w:rsid w:val="00363203"/>
    <w:rsid w:val="003635F8"/>
    <w:rsid w:val="003636CB"/>
    <w:rsid w:val="00363701"/>
    <w:rsid w:val="00363A12"/>
    <w:rsid w:val="00363CFD"/>
    <w:rsid w:val="00363F17"/>
    <w:rsid w:val="00363FEB"/>
    <w:rsid w:val="003640A2"/>
    <w:rsid w:val="00364278"/>
    <w:rsid w:val="00364442"/>
    <w:rsid w:val="00364707"/>
    <w:rsid w:val="0036487E"/>
    <w:rsid w:val="00364CA4"/>
    <w:rsid w:val="00364D1F"/>
    <w:rsid w:val="00364DDA"/>
    <w:rsid w:val="00364E0F"/>
    <w:rsid w:val="00364E44"/>
    <w:rsid w:val="003652A8"/>
    <w:rsid w:val="003654B2"/>
    <w:rsid w:val="00365528"/>
    <w:rsid w:val="003655F0"/>
    <w:rsid w:val="0036578E"/>
    <w:rsid w:val="003659DC"/>
    <w:rsid w:val="00365C69"/>
    <w:rsid w:val="00365EB2"/>
    <w:rsid w:val="00365F99"/>
    <w:rsid w:val="00365FB9"/>
    <w:rsid w:val="00366140"/>
    <w:rsid w:val="00366328"/>
    <w:rsid w:val="0036662D"/>
    <w:rsid w:val="003666DC"/>
    <w:rsid w:val="003668A0"/>
    <w:rsid w:val="0036694B"/>
    <w:rsid w:val="003669C2"/>
    <w:rsid w:val="00366A72"/>
    <w:rsid w:val="00366BF8"/>
    <w:rsid w:val="00366D60"/>
    <w:rsid w:val="0036702D"/>
    <w:rsid w:val="00367158"/>
    <w:rsid w:val="0036764C"/>
    <w:rsid w:val="003677FC"/>
    <w:rsid w:val="00367BBB"/>
    <w:rsid w:val="00367D95"/>
    <w:rsid w:val="00367F1B"/>
    <w:rsid w:val="003700E1"/>
    <w:rsid w:val="003704A1"/>
    <w:rsid w:val="00370CCF"/>
    <w:rsid w:val="00370D51"/>
    <w:rsid w:val="00370E26"/>
    <w:rsid w:val="003711A4"/>
    <w:rsid w:val="00371428"/>
    <w:rsid w:val="00371550"/>
    <w:rsid w:val="00371770"/>
    <w:rsid w:val="0037189D"/>
    <w:rsid w:val="00371958"/>
    <w:rsid w:val="00371CE2"/>
    <w:rsid w:val="00371E3C"/>
    <w:rsid w:val="00371FF7"/>
    <w:rsid w:val="0037267B"/>
    <w:rsid w:val="003728F2"/>
    <w:rsid w:val="00372A30"/>
    <w:rsid w:val="00372BD7"/>
    <w:rsid w:val="00372E65"/>
    <w:rsid w:val="00372FAA"/>
    <w:rsid w:val="003737EE"/>
    <w:rsid w:val="00373CC2"/>
    <w:rsid w:val="00373CCE"/>
    <w:rsid w:val="00373EB5"/>
    <w:rsid w:val="00374074"/>
    <w:rsid w:val="00374486"/>
    <w:rsid w:val="003749AA"/>
    <w:rsid w:val="00374B4A"/>
    <w:rsid w:val="00374F43"/>
    <w:rsid w:val="00375106"/>
    <w:rsid w:val="003752DD"/>
    <w:rsid w:val="00375322"/>
    <w:rsid w:val="00375476"/>
    <w:rsid w:val="00375615"/>
    <w:rsid w:val="0037562A"/>
    <w:rsid w:val="0037569C"/>
    <w:rsid w:val="003757A0"/>
    <w:rsid w:val="00375A4E"/>
    <w:rsid w:val="00375BA9"/>
    <w:rsid w:val="00376434"/>
    <w:rsid w:val="00376679"/>
    <w:rsid w:val="0037668C"/>
    <w:rsid w:val="003766FC"/>
    <w:rsid w:val="00376897"/>
    <w:rsid w:val="00376CE8"/>
    <w:rsid w:val="00377028"/>
    <w:rsid w:val="0037706A"/>
    <w:rsid w:val="00377093"/>
    <w:rsid w:val="0037714A"/>
    <w:rsid w:val="003773C1"/>
    <w:rsid w:val="00377506"/>
    <w:rsid w:val="003776E5"/>
    <w:rsid w:val="00377D89"/>
    <w:rsid w:val="00377DB2"/>
    <w:rsid w:val="00377E7D"/>
    <w:rsid w:val="00380052"/>
    <w:rsid w:val="00380088"/>
    <w:rsid w:val="00380090"/>
    <w:rsid w:val="003803E4"/>
    <w:rsid w:val="0038066D"/>
    <w:rsid w:val="00380D21"/>
    <w:rsid w:val="00380EB4"/>
    <w:rsid w:val="00380F4D"/>
    <w:rsid w:val="00381117"/>
    <w:rsid w:val="003811DE"/>
    <w:rsid w:val="00381425"/>
    <w:rsid w:val="003814B1"/>
    <w:rsid w:val="003815F4"/>
    <w:rsid w:val="00381A6E"/>
    <w:rsid w:val="00381DF9"/>
    <w:rsid w:val="00381E7B"/>
    <w:rsid w:val="003822FF"/>
    <w:rsid w:val="00382838"/>
    <w:rsid w:val="0038286D"/>
    <w:rsid w:val="00382BA4"/>
    <w:rsid w:val="00382BB8"/>
    <w:rsid w:val="0038307C"/>
    <w:rsid w:val="00383164"/>
    <w:rsid w:val="00383301"/>
    <w:rsid w:val="00383377"/>
    <w:rsid w:val="00383411"/>
    <w:rsid w:val="0038345E"/>
    <w:rsid w:val="00383486"/>
    <w:rsid w:val="00383812"/>
    <w:rsid w:val="00383B2E"/>
    <w:rsid w:val="00383D6A"/>
    <w:rsid w:val="00383F86"/>
    <w:rsid w:val="00384019"/>
    <w:rsid w:val="003845CA"/>
    <w:rsid w:val="00384656"/>
    <w:rsid w:val="003849DE"/>
    <w:rsid w:val="00384DB6"/>
    <w:rsid w:val="003851FE"/>
    <w:rsid w:val="003852DC"/>
    <w:rsid w:val="0038530C"/>
    <w:rsid w:val="0038564F"/>
    <w:rsid w:val="0038566C"/>
    <w:rsid w:val="003856C0"/>
    <w:rsid w:val="00385D70"/>
    <w:rsid w:val="00386142"/>
    <w:rsid w:val="00386529"/>
    <w:rsid w:val="0038660C"/>
    <w:rsid w:val="00386683"/>
    <w:rsid w:val="0038702C"/>
    <w:rsid w:val="0038708C"/>
    <w:rsid w:val="0038725F"/>
    <w:rsid w:val="0038771C"/>
    <w:rsid w:val="00387B04"/>
    <w:rsid w:val="00387D28"/>
    <w:rsid w:val="00390097"/>
    <w:rsid w:val="003905E5"/>
    <w:rsid w:val="003908CD"/>
    <w:rsid w:val="00390D0D"/>
    <w:rsid w:val="00390EC0"/>
    <w:rsid w:val="00390F31"/>
    <w:rsid w:val="0039105E"/>
    <w:rsid w:val="003910B7"/>
    <w:rsid w:val="0039116B"/>
    <w:rsid w:val="003912A1"/>
    <w:rsid w:val="00391734"/>
    <w:rsid w:val="0039175D"/>
    <w:rsid w:val="00391B6D"/>
    <w:rsid w:val="00391D5A"/>
    <w:rsid w:val="00391E34"/>
    <w:rsid w:val="00391E7B"/>
    <w:rsid w:val="0039241A"/>
    <w:rsid w:val="0039247A"/>
    <w:rsid w:val="0039294F"/>
    <w:rsid w:val="00392998"/>
    <w:rsid w:val="00392B59"/>
    <w:rsid w:val="00392F07"/>
    <w:rsid w:val="0039301F"/>
    <w:rsid w:val="003933F7"/>
    <w:rsid w:val="003935BD"/>
    <w:rsid w:val="00393913"/>
    <w:rsid w:val="0039399C"/>
    <w:rsid w:val="00393B72"/>
    <w:rsid w:val="00393C49"/>
    <w:rsid w:val="00393C7C"/>
    <w:rsid w:val="00393FC5"/>
    <w:rsid w:val="00394153"/>
    <w:rsid w:val="00394568"/>
    <w:rsid w:val="00394634"/>
    <w:rsid w:val="00394A09"/>
    <w:rsid w:val="00394B21"/>
    <w:rsid w:val="00394BD7"/>
    <w:rsid w:val="00394E40"/>
    <w:rsid w:val="0039533E"/>
    <w:rsid w:val="003953AD"/>
    <w:rsid w:val="00395545"/>
    <w:rsid w:val="0039581F"/>
    <w:rsid w:val="00395D9A"/>
    <w:rsid w:val="0039616D"/>
    <w:rsid w:val="0039635E"/>
    <w:rsid w:val="00396362"/>
    <w:rsid w:val="00396565"/>
    <w:rsid w:val="00396934"/>
    <w:rsid w:val="00396BD7"/>
    <w:rsid w:val="0039735B"/>
    <w:rsid w:val="0039753B"/>
    <w:rsid w:val="00397543"/>
    <w:rsid w:val="0039771A"/>
    <w:rsid w:val="00397BEA"/>
    <w:rsid w:val="00397C6C"/>
    <w:rsid w:val="00397F4F"/>
    <w:rsid w:val="00397F5A"/>
    <w:rsid w:val="003A0041"/>
    <w:rsid w:val="003A0122"/>
    <w:rsid w:val="003A0347"/>
    <w:rsid w:val="003A03F0"/>
    <w:rsid w:val="003A043B"/>
    <w:rsid w:val="003A0500"/>
    <w:rsid w:val="003A086E"/>
    <w:rsid w:val="003A0B0D"/>
    <w:rsid w:val="003A0CE8"/>
    <w:rsid w:val="003A104B"/>
    <w:rsid w:val="003A1135"/>
    <w:rsid w:val="003A157E"/>
    <w:rsid w:val="003A16FD"/>
    <w:rsid w:val="003A1B6B"/>
    <w:rsid w:val="003A1D2D"/>
    <w:rsid w:val="003A2207"/>
    <w:rsid w:val="003A25AF"/>
    <w:rsid w:val="003A27B1"/>
    <w:rsid w:val="003A2896"/>
    <w:rsid w:val="003A293A"/>
    <w:rsid w:val="003A2D0F"/>
    <w:rsid w:val="003A2DF4"/>
    <w:rsid w:val="003A3180"/>
    <w:rsid w:val="003A35FA"/>
    <w:rsid w:val="003A37C8"/>
    <w:rsid w:val="003A3B7C"/>
    <w:rsid w:val="003A3C0E"/>
    <w:rsid w:val="003A3D14"/>
    <w:rsid w:val="003A3F59"/>
    <w:rsid w:val="003A403F"/>
    <w:rsid w:val="003A42C9"/>
    <w:rsid w:val="003A42FA"/>
    <w:rsid w:val="003A43F0"/>
    <w:rsid w:val="003A466F"/>
    <w:rsid w:val="003A4742"/>
    <w:rsid w:val="003A48BA"/>
    <w:rsid w:val="003A496C"/>
    <w:rsid w:val="003A4A78"/>
    <w:rsid w:val="003A4C8E"/>
    <w:rsid w:val="003A4D96"/>
    <w:rsid w:val="003A4E7D"/>
    <w:rsid w:val="003A4F2D"/>
    <w:rsid w:val="003A5040"/>
    <w:rsid w:val="003A573C"/>
    <w:rsid w:val="003A5954"/>
    <w:rsid w:val="003A5BC9"/>
    <w:rsid w:val="003A5F37"/>
    <w:rsid w:val="003A6044"/>
    <w:rsid w:val="003A60AA"/>
    <w:rsid w:val="003A60C1"/>
    <w:rsid w:val="003A63EB"/>
    <w:rsid w:val="003A669E"/>
    <w:rsid w:val="003A66B8"/>
    <w:rsid w:val="003A6801"/>
    <w:rsid w:val="003A68FF"/>
    <w:rsid w:val="003A69A8"/>
    <w:rsid w:val="003A6CD7"/>
    <w:rsid w:val="003A7106"/>
    <w:rsid w:val="003A7D00"/>
    <w:rsid w:val="003B018F"/>
    <w:rsid w:val="003B0271"/>
    <w:rsid w:val="003B0493"/>
    <w:rsid w:val="003B0633"/>
    <w:rsid w:val="003B0877"/>
    <w:rsid w:val="003B08F6"/>
    <w:rsid w:val="003B09F9"/>
    <w:rsid w:val="003B0C15"/>
    <w:rsid w:val="003B0C72"/>
    <w:rsid w:val="003B0CDA"/>
    <w:rsid w:val="003B0CE0"/>
    <w:rsid w:val="003B0FEA"/>
    <w:rsid w:val="003B11DC"/>
    <w:rsid w:val="003B141D"/>
    <w:rsid w:val="003B14B3"/>
    <w:rsid w:val="003B14D4"/>
    <w:rsid w:val="003B1690"/>
    <w:rsid w:val="003B184A"/>
    <w:rsid w:val="003B186D"/>
    <w:rsid w:val="003B1CD5"/>
    <w:rsid w:val="003B1FB5"/>
    <w:rsid w:val="003B243A"/>
    <w:rsid w:val="003B2470"/>
    <w:rsid w:val="003B24F1"/>
    <w:rsid w:val="003B2529"/>
    <w:rsid w:val="003B2639"/>
    <w:rsid w:val="003B28D2"/>
    <w:rsid w:val="003B2A35"/>
    <w:rsid w:val="003B2A43"/>
    <w:rsid w:val="003B304B"/>
    <w:rsid w:val="003B3137"/>
    <w:rsid w:val="003B3208"/>
    <w:rsid w:val="003B330A"/>
    <w:rsid w:val="003B344F"/>
    <w:rsid w:val="003B389F"/>
    <w:rsid w:val="003B3B38"/>
    <w:rsid w:val="003B3C13"/>
    <w:rsid w:val="003B3F35"/>
    <w:rsid w:val="003B40D6"/>
    <w:rsid w:val="003B42C8"/>
    <w:rsid w:val="003B4518"/>
    <w:rsid w:val="003B4802"/>
    <w:rsid w:val="003B4AF2"/>
    <w:rsid w:val="003B5354"/>
    <w:rsid w:val="003B5407"/>
    <w:rsid w:val="003B54CC"/>
    <w:rsid w:val="003B557D"/>
    <w:rsid w:val="003B57D5"/>
    <w:rsid w:val="003B5953"/>
    <w:rsid w:val="003B62A5"/>
    <w:rsid w:val="003B6714"/>
    <w:rsid w:val="003B6751"/>
    <w:rsid w:val="003B68BF"/>
    <w:rsid w:val="003B6A8C"/>
    <w:rsid w:val="003B6FF5"/>
    <w:rsid w:val="003B7126"/>
    <w:rsid w:val="003B726D"/>
    <w:rsid w:val="003B7482"/>
    <w:rsid w:val="003B7811"/>
    <w:rsid w:val="003C019C"/>
    <w:rsid w:val="003C0466"/>
    <w:rsid w:val="003C04E9"/>
    <w:rsid w:val="003C05AA"/>
    <w:rsid w:val="003C06A0"/>
    <w:rsid w:val="003C0A1D"/>
    <w:rsid w:val="003C0B0E"/>
    <w:rsid w:val="003C0D84"/>
    <w:rsid w:val="003C0DBC"/>
    <w:rsid w:val="003C0EE4"/>
    <w:rsid w:val="003C0F9E"/>
    <w:rsid w:val="003C10D0"/>
    <w:rsid w:val="003C1551"/>
    <w:rsid w:val="003C17E1"/>
    <w:rsid w:val="003C192A"/>
    <w:rsid w:val="003C1B0D"/>
    <w:rsid w:val="003C1B9E"/>
    <w:rsid w:val="003C1D3C"/>
    <w:rsid w:val="003C1DA2"/>
    <w:rsid w:val="003C20D1"/>
    <w:rsid w:val="003C22CD"/>
    <w:rsid w:val="003C2392"/>
    <w:rsid w:val="003C2394"/>
    <w:rsid w:val="003C246E"/>
    <w:rsid w:val="003C257F"/>
    <w:rsid w:val="003C26C6"/>
    <w:rsid w:val="003C2A16"/>
    <w:rsid w:val="003C2B30"/>
    <w:rsid w:val="003C2D8B"/>
    <w:rsid w:val="003C2D9B"/>
    <w:rsid w:val="003C2E1F"/>
    <w:rsid w:val="003C3099"/>
    <w:rsid w:val="003C30B4"/>
    <w:rsid w:val="003C316D"/>
    <w:rsid w:val="003C31F1"/>
    <w:rsid w:val="003C32FC"/>
    <w:rsid w:val="003C382A"/>
    <w:rsid w:val="003C3915"/>
    <w:rsid w:val="003C39C6"/>
    <w:rsid w:val="003C3A0D"/>
    <w:rsid w:val="003C3CCD"/>
    <w:rsid w:val="003C41A2"/>
    <w:rsid w:val="003C41DD"/>
    <w:rsid w:val="003C43C4"/>
    <w:rsid w:val="003C485B"/>
    <w:rsid w:val="003C4C08"/>
    <w:rsid w:val="003C4D99"/>
    <w:rsid w:val="003C5264"/>
    <w:rsid w:val="003C5418"/>
    <w:rsid w:val="003C550E"/>
    <w:rsid w:val="003C5BA2"/>
    <w:rsid w:val="003C5C28"/>
    <w:rsid w:val="003C5C53"/>
    <w:rsid w:val="003C5E1C"/>
    <w:rsid w:val="003C6455"/>
    <w:rsid w:val="003C663A"/>
    <w:rsid w:val="003C6C4F"/>
    <w:rsid w:val="003C6E5F"/>
    <w:rsid w:val="003C6FBB"/>
    <w:rsid w:val="003C73DC"/>
    <w:rsid w:val="003C7593"/>
    <w:rsid w:val="003C788E"/>
    <w:rsid w:val="003C7A33"/>
    <w:rsid w:val="003C7A9A"/>
    <w:rsid w:val="003C7E4A"/>
    <w:rsid w:val="003C7E9C"/>
    <w:rsid w:val="003D08F9"/>
    <w:rsid w:val="003D0DDF"/>
    <w:rsid w:val="003D0F4B"/>
    <w:rsid w:val="003D10AB"/>
    <w:rsid w:val="003D10D1"/>
    <w:rsid w:val="003D12CC"/>
    <w:rsid w:val="003D1433"/>
    <w:rsid w:val="003D1B7D"/>
    <w:rsid w:val="003D1EF9"/>
    <w:rsid w:val="003D23CE"/>
    <w:rsid w:val="003D29A8"/>
    <w:rsid w:val="003D2C8B"/>
    <w:rsid w:val="003D2CDC"/>
    <w:rsid w:val="003D309B"/>
    <w:rsid w:val="003D31D9"/>
    <w:rsid w:val="003D3515"/>
    <w:rsid w:val="003D37BC"/>
    <w:rsid w:val="003D39C4"/>
    <w:rsid w:val="003D3BD6"/>
    <w:rsid w:val="003D3BE3"/>
    <w:rsid w:val="003D3CCB"/>
    <w:rsid w:val="003D3CE6"/>
    <w:rsid w:val="003D4035"/>
    <w:rsid w:val="003D40B7"/>
    <w:rsid w:val="003D4169"/>
    <w:rsid w:val="003D41BB"/>
    <w:rsid w:val="003D42B1"/>
    <w:rsid w:val="003D4707"/>
    <w:rsid w:val="003D488E"/>
    <w:rsid w:val="003D49A0"/>
    <w:rsid w:val="003D4AAD"/>
    <w:rsid w:val="003D4FA3"/>
    <w:rsid w:val="003D526F"/>
    <w:rsid w:val="003D5338"/>
    <w:rsid w:val="003D5361"/>
    <w:rsid w:val="003D54AA"/>
    <w:rsid w:val="003D56AE"/>
    <w:rsid w:val="003D56D0"/>
    <w:rsid w:val="003D59EA"/>
    <w:rsid w:val="003D5B3D"/>
    <w:rsid w:val="003D5C79"/>
    <w:rsid w:val="003D607E"/>
    <w:rsid w:val="003D6494"/>
    <w:rsid w:val="003D67C0"/>
    <w:rsid w:val="003D6BEA"/>
    <w:rsid w:val="003D6BF8"/>
    <w:rsid w:val="003D6C39"/>
    <w:rsid w:val="003D6CD4"/>
    <w:rsid w:val="003D6D47"/>
    <w:rsid w:val="003D6FB5"/>
    <w:rsid w:val="003D703B"/>
    <w:rsid w:val="003D70A5"/>
    <w:rsid w:val="003D74E5"/>
    <w:rsid w:val="003D74F3"/>
    <w:rsid w:val="003D76C3"/>
    <w:rsid w:val="003D7756"/>
    <w:rsid w:val="003D78FA"/>
    <w:rsid w:val="003D792E"/>
    <w:rsid w:val="003D79D9"/>
    <w:rsid w:val="003D7A17"/>
    <w:rsid w:val="003D7A33"/>
    <w:rsid w:val="003D7A4B"/>
    <w:rsid w:val="003D7B72"/>
    <w:rsid w:val="003D7BE2"/>
    <w:rsid w:val="003D7E4F"/>
    <w:rsid w:val="003E0089"/>
    <w:rsid w:val="003E00E4"/>
    <w:rsid w:val="003E01AD"/>
    <w:rsid w:val="003E07E5"/>
    <w:rsid w:val="003E095F"/>
    <w:rsid w:val="003E09E6"/>
    <w:rsid w:val="003E0B31"/>
    <w:rsid w:val="003E0D02"/>
    <w:rsid w:val="003E0EDD"/>
    <w:rsid w:val="003E139C"/>
    <w:rsid w:val="003E14C5"/>
    <w:rsid w:val="003E1520"/>
    <w:rsid w:val="003E15FC"/>
    <w:rsid w:val="003E166D"/>
    <w:rsid w:val="003E17AC"/>
    <w:rsid w:val="003E18D1"/>
    <w:rsid w:val="003E1A28"/>
    <w:rsid w:val="003E1C84"/>
    <w:rsid w:val="003E1E85"/>
    <w:rsid w:val="003E1F80"/>
    <w:rsid w:val="003E2337"/>
    <w:rsid w:val="003E25AF"/>
    <w:rsid w:val="003E2612"/>
    <w:rsid w:val="003E2916"/>
    <w:rsid w:val="003E2C6C"/>
    <w:rsid w:val="003E2DA8"/>
    <w:rsid w:val="003E2FD0"/>
    <w:rsid w:val="003E3229"/>
    <w:rsid w:val="003E3B5D"/>
    <w:rsid w:val="003E3C72"/>
    <w:rsid w:val="003E3C83"/>
    <w:rsid w:val="003E4314"/>
    <w:rsid w:val="003E46C6"/>
    <w:rsid w:val="003E48B2"/>
    <w:rsid w:val="003E4FB2"/>
    <w:rsid w:val="003E588C"/>
    <w:rsid w:val="003E595F"/>
    <w:rsid w:val="003E59A2"/>
    <w:rsid w:val="003E5E03"/>
    <w:rsid w:val="003E5EFD"/>
    <w:rsid w:val="003E6153"/>
    <w:rsid w:val="003E6162"/>
    <w:rsid w:val="003E64B5"/>
    <w:rsid w:val="003E6585"/>
    <w:rsid w:val="003E658C"/>
    <w:rsid w:val="003E667C"/>
    <w:rsid w:val="003E6874"/>
    <w:rsid w:val="003E6A42"/>
    <w:rsid w:val="003E6BEE"/>
    <w:rsid w:val="003E6CE9"/>
    <w:rsid w:val="003E6D67"/>
    <w:rsid w:val="003E6F47"/>
    <w:rsid w:val="003E705F"/>
    <w:rsid w:val="003E7238"/>
    <w:rsid w:val="003E7870"/>
    <w:rsid w:val="003F0574"/>
    <w:rsid w:val="003F0725"/>
    <w:rsid w:val="003F0790"/>
    <w:rsid w:val="003F083A"/>
    <w:rsid w:val="003F08F5"/>
    <w:rsid w:val="003F0A8A"/>
    <w:rsid w:val="003F0B7D"/>
    <w:rsid w:val="003F0B89"/>
    <w:rsid w:val="003F0D73"/>
    <w:rsid w:val="003F1119"/>
    <w:rsid w:val="003F1653"/>
    <w:rsid w:val="003F17A7"/>
    <w:rsid w:val="003F18E5"/>
    <w:rsid w:val="003F1B47"/>
    <w:rsid w:val="003F1B8A"/>
    <w:rsid w:val="003F1CD1"/>
    <w:rsid w:val="003F1D06"/>
    <w:rsid w:val="003F1D68"/>
    <w:rsid w:val="003F1E61"/>
    <w:rsid w:val="003F200F"/>
    <w:rsid w:val="003F2179"/>
    <w:rsid w:val="003F225C"/>
    <w:rsid w:val="003F24EF"/>
    <w:rsid w:val="003F2CCB"/>
    <w:rsid w:val="003F2F2C"/>
    <w:rsid w:val="003F325C"/>
    <w:rsid w:val="003F34AE"/>
    <w:rsid w:val="003F362F"/>
    <w:rsid w:val="003F3744"/>
    <w:rsid w:val="003F3875"/>
    <w:rsid w:val="003F3BC8"/>
    <w:rsid w:val="003F3C66"/>
    <w:rsid w:val="003F3C6F"/>
    <w:rsid w:val="003F3E3E"/>
    <w:rsid w:val="003F3FA4"/>
    <w:rsid w:val="003F424D"/>
    <w:rsid w:val="003F4272"/>
    <w:rsid w:val="003F4442"/>
    <w:rsid w:val="003F4453"/>
    <w:rsid w:val="003F4683"/>
    <w:rsid w:val="003F4B41"/>
    <w:rsid w:val="003F4C5A"/>
    <w:rsid w:val="003F5087"/>
    <w:rsid w:val="003F51EF"/>
    <w:rsid w:val="003F527C"/>
    <w:rsid w:val="003F531F"/>
    <w:rsid w:val="003F53BA"/>
    <w:rsid w:val="003F53C8"/>
    <w:rsid w:val="003F5880"/>
    <w:rsid w:val="003F58BB"/>
    <w:rsid w:val="003F5A49"/>
    <w:rsid w:val="003F5C1E"/>
    <w:rsid w:val="003F5D27"/>
    <w:rsid w:val="003F5EDA"/>
    <w:rsid w:val="003F5F6F"/>
    <w:rsid w:val="003F60B5"/>
    <w:rsid w:val="003F63AD"/>
    <w:rsid w:val="003F6730"/>
    <w:rsid w:val="003F6BB0"/>
    <w:rsid w:val="003F6BCB"/>
    <w:rsid w:val="003F70B5"/>
    <w:rsid w:val="003F723C"/>
    <w:rsid w:val="003F74DC"/>
    <w:rsid w:val="003F75CF"/>
    <w:rsid w:val="003F761C"/>
    <w:rsid w:val="003F7CD3"/>
    <w:rsid w:val="003F7CFE"/>
    <w:rsid w:val="0040014C"/>
    <w:rsid w:val="004001D3"/>
    <w:rsid w:val="0040026B"/>
    <w:rsid w:val="004003A8"/>
    <w:rsid w:val="004003E1"/>
    <w:rsid w:val="00400A97"/>
    <w:rsid w:val="00400B0A"/>
    <w:rsid w:val="00400D35"/>
    <w:rsid w:val="004010A3"/>
    <w:rsid w:val="0040119A"/>
    <w:rsid w:val="00401577"/>
    <w:rsid w:val="004016A2"/>
    <w:rsid w:val="0040172E"/>
    <w:rsid w:val="0040185E"/>
    <w:rsid w:val="00401A06"/>
    <w:rsid w:val="00401A38"/>
    <w:rsid w:val="00401B1D"/>
    <w:rsid w:val="00401B3B"/>
    <w:rsid w:val="00401B8C"/>
    <w:rsid w:val="0040212C"/>
    <w:rsid w:val="004021F7"/>
    <w:rsid w:val="004024B6"/>
    <w:rsid w:val="0040250F"/>
    <w:rsid w:val="00402578"/>
    <w:rsid w:val="00402BD9"/>
    <w:rsid w:val="00402E1B"/>
    <w:rsid w:val="00403170"/>
    <w:rsid w:val="0040353F"/>
    <w:rsid w:val="00403786"/>
    <w:rsid w:val="004037E0"/>
    <w:rsid w:val="0040386F"/>
    <w:rsid w:val="004039C2"/>
    <w:rsid w:val="00403A39"/>
    <w:rsid w:val="00403A95"/>
    <w:rsid w:val="00403B89"/>
    <w:rsid w:val="00403E02"/>
    <w:rsid w:val="00403FAD"/>
    <w:rsid w:val="00403FCC"/>
    <w:rsid w:val="004045E7"/>
    <w:rsid w:val="0040479C"/>
    <w:rsid w:val="00404A8B"/>
    <w:rsid w:val="00404AAE"/>
    <w:rsid w:val="00404AFD"/>
    <w:rsid w:val="0040505D"/>
    <w:rsid w:val="00405414"/>
    <w:rsid w:val="00405CBE"/>
    <w:rsid w:val="00406043"/>
    <w:rsid w:val="00406739"/>
    <w:rsid w:val="004067E0"/>
    <w:rsid w:val="004068CC"/>
    <w:rsid w:val="00406BF1"/>
    <w:rsid w:val="0040716E"/>
    <w:rsid w:val="00407588"/>
    <w:rsid w:val="00407667"/>
    <w:rsid w:val="004076CB"/>
    <w:rsid w:val="0040794A"/>
    <w:rsid w:val="00407B18"/>
    <w:rsid w:val="00407CF7"/>
    <w:rsid w:val="00407E20"/>
    <w:rsid w:val="004105D2"/>
    <w:rsid w:val="004106AC"/>
    <w:rsid w:val="004106EF"/>
    <w:rsid w:val="004107EC"/>
    <w:rsid w:val="0041082C"/>
    <w:rsid w:val="00410929"/>
    <w:rsid w:val="0041094C"/>
    <w:rsid w:val="0041098F"/>
    <w:rsid w:val="00410BF3"/>
    <w:rsid w:val="00410C71"/>
    <w:rsid w:val="00410E50"/>
    <w:rsid w:val="00410EA6"/>
    <w:rsid w:val="00410F2E"/>
    <w:rsid w:val="0041109D"/>
    <w:rsid w:val="00411DD8"/>
    <w:rsid w:val="00411E18"/>
    <w:rsid w:val="00412162"/>
    <w:rsid w:val="004121F2"/>
    <w:rsid w:val="00412AB8"/>
    <w:rsid w:val="00412EA8"/>
    <w:rsid w:val="00412F2C"/>
    <w:rsid w:val="004131A1"/>
    <w:rsid w:val="004131ED"/>
    <w:rsid w:val="004133A2"/>
    <w:rsid w:val="004134BC"/>
    <w:rsid w:val="004134C5"/>
    <w:rsid w:val="00413668"/>
    <w:rsid w:val="00413819"/>
    <w:rsid w:val="00413A4F"/>
    <w:rsid w:val="00413A50"/>
    <w:rsid w:val="00413B30"/>
    <w:rsid w:val="00413CFE"/>
    <w:rsid w:val="00413EE9"/>
    <w:rsid w:val="004140A2"/>
    <w:rsid w:val="0041420E"/>
    <w:rsid w:val="0041445B"/>
    <w:rsid w:val="004144F5"/>
    <w:rsid w:val="00414718"/>
    <w:rsid w:val="0041475F"/>
    <w:rsid w:val="0041489A"/>
    <w:rsid w:val="00414E71"/>
    <w:rsid w:val="00415178"/>
    <w:rsid w:val="00415651"/>
    <w:rsid w:val="004156D7"/>
    <w:rsid w:val="00415A2B"/>
    <w:rsid w:val="00415C19"/>
    <w:rsid w:val="00415E80"/>
    <w:rsid w:val="0041609F"/>
    <w:rsid w:val="0041622E"/>
    <w:rsid w:val="0041625E"/>
    <w:rsid w:val="00416454"/>
    <w:rsid w:val="004165C6"/>
    <w:rsid w:val="00416642"/>
    <w:rsid w:val="00416932"/>
    <w:rsid w:val="00416EBE"/>
    <w:rsid w:val="00417087"/>
    <w:rsid w:val="0041739C"/>
    <w:rsid w:val="004176A1"/>
    <w:rsid w:val="004176CC"/>
    <w:rsid w:val="00417716"/>
    <w:rsid w:val="0041774D"/>
    <w:rsid w:val="00417847"/>
    <w:rsid w:val="00417C15"/>
    <w:rsid w:val="00417D24"/>
    <w:rsid w:val="00417EFA"/>
    <w:rsid w:val="00417F04"/>
    <w:rsid w:val="00420044"/>
    <w:rsid w:val="004200E7"/>
    <w:rsid w:val="004201D8"/>
    <w:rsid w:val="004205A6"/>
    <w:rsid w:val="004205AB"/>
    <w:rsid w:val="004205C4"/>
    <w:rsid w:val="0042074A"/>
    <w:rsid w:val="0042075B"/>
    <w:rsid w:val="004207B8"/>
    <w:rsid w:val="00420B04"/>
    <w:rsid w:val="00420E19"/>
    <w:rsid w:val="00420E71"/>
    <w:rsid w:val="00421175"/>
    <w:rsid w:val="00421458"/>
    <w:rsid w:val="004216BC"/>
    <w:rsid w:val="004217E8"/>
    <w:rsid w:val="00421A96"/>
    <w:rsid w:val="00421E03"/>
    <w:rsid w:val="00421E12"/>
    <w:rsid w:val="00421E6D"/>
    <w:rsid w:val="0042227B"/>
    <w:rsid w:val="0042239A"/>
    <w:rsid w:val="0042258E"/>
    <w:rsid w:val="00422841"/>
    <w:rsid w:val="00422BBA"/>
    <w:rsid w:val="00422D9D"/>
    <w:rsid w:val="00422ECA"/>
    <w:rsid w:val="004232A2"/>
    <w:rsid w:val="00423396"/>
    <w:rsid w:val="004235E3"/>
    <w:rsid w:val="0042373B"/>
    <w:rsid w:val="004239B4"/>
    <w:rsid w:val="00423A33"/>
    <w:rsid w:val="00423A7D"/>
    <w:rsid w:val="00423B47"/>
    <w:rsid w:val="00423CCB"/>
    <w:rsid w:val="00423CD1"/>
    <w:rsid w:val="00423EA6"/>
    <w:rsid w:val="0042435C"/>
    <w:rsid w:val="004244E4"/>
    <w:rsid w:val="0042482F"/>
    <w:rsid w:val="00424A82"/>
    <w:rsid w:val="00424AEA"/>
    <w:rsid w:val="00425037"/>
    <w:rsid w:val="0042521E"/>
    <w:rsid w:val="00425380"/>
    <w:rsid w:val="00425830"/>
    <w:rsid w:val="00425B7E"/>
    <w:rsid w:val="00425C44"/>
    <w:rsid w:val="00426055"/>
    <w:rsid w:val="00426104"/>
    <w:rsid w:val="00426514"/>
    <w:rsid w:val="00426618"/>
    <w:rsid w:val="00426670"/>
    <w:rsid w:val="00426964"/>
    <w:rsid w:val="00426DFE"/>
    <w:rsid w:val="00427449"/>
    <w:rsid w:val="004274A8"/>
    <w:rsid w:val="004275D2"/>
    <w:rsid w:val="0042762D"/>
    <w:rsid w:val="004278F8"/>
    <w:rsid w:val="004279A5"/>
    <w:rsid w:val="004279FA"/>
    <w:rsid w:val="00427CD2"/>
    <w:rsid w:val="00427E1C"/>
    <w:rsid w:val="00430010"/>
    <w:rsid w:val="004301B4"/>
    <w:rsid w:val="004309AB"/>
    <w:rsid w:val="00430A45"/>
    <w:rsid w:val="00430B59"/>
    <w:rsid w:val="004314F6"/>
    <w:rsid w:val="00431634"/>
    <w:rsid w:val="0043254B"/>
    <w:rsid w:val="00432814"/>
    <w:rsid w:val="00432ACB"/>
    <w:rsid w:val="00432BBD"/>
    <w:rsid w:val="00432E82"/>
    <w:rsid w:val="0043308E"/>
    <w:rsid w:val="00433479"/>
    <w:rsid w:val="0043357F"/>
    <w:rsid w:val="004335E5"/>
    <w:rsid w:val="00433652"/>
    <w:rsid w:val="004337A8"/>
    <w:rsid w:val="00433954"/>
    <w:rsid w:val="00433984"/>
    <w:rsid w:val="004339F1"/>
    <w:rsid w:val="00433C25"/>
    <w:rsid w:val="00433D17"/>
    <w:rsid w:val="00433D43"/>
    <w:rsid w:val="00433E6E"/>
    <w:rsid w:val="00434028"/>
    <w:rsid w:val="0043425A"/>
    <w:rsid w:val="004343AF"/>
    <w:rsid w:val="004347AF"/>
    <w:rsid w:val="00434B74"/>
    <w:rsid w:val="00434C65"/>
    <w:rsid w:val="00434E47"/>
    <w:rsid w:val="00434EF0"/>
    <w:rsid w:val="00434F8C"/>
    <w:rsid w:val="004350C4"/>
    <w:rsid w:val="0043510C"/>
    <w:rsid w:val="00435223"/>
    <w:rsid w:val="004352AE"/>
    <w:rsid w:val="00435726"/>
    <w:rsid w:val="00435899"/>
    <w:rsid w:val="00435996"/>
    <w:rsid w:val="00435B77"/>
    <w:rsid w:val="00435E3E"/>
    <w:rsid w:val="00435FEC"/>
    <w:rsid w:val="004361FD"/>
    <w:rsid w:val="00436542"/>
    <w:rsid w:val="004365B0"/>
    <w:rsid w:val="004369E8"/>
    <w:rsid w:val="00436B1D"/>
    <w:rsid w:val="00436E09"/>
    <w:rsid w:val="0043724A"/>
    <w:rsid w:val="00437465"/>
    <w:rsid w:val="004374B6"/>
    <w:rsid w:val="00437840"/>
    <w:rsid w:val="00437AA7"/>
    <w:rsid w:val="00437AD7"/>
    <w:rsid w:val="00437C0E"/>
    <w:rsid w:val="00437E08"/>
    <w:rsid w:val="0044057C"/>
    <w:rsid w:val="004406E1"/>
    <w:rsid w:val="004407D4"/>
    <w:rsid w:val="00440D71"/>
    <w:rsid w:val="00440E9D"/>
    <w:rsid w:val="0044104E"/>
    <w:rsid w:val="0044135E"/>
    <w:rsid w:val="0044142C"/>
    <w:rsid w:val="0044177B"/>
    <w:rsid w:val="004417FD"/>
    <w:rsid w:val="00441800"/>
    <w:rsid w:val="004418CE"/>
    <w:rsid w:val="00441B20"/>
    <w:rsid w:val="00441B39"/>
    <w:rsid w:val="00441B71"/>
    <w:rsid w:val="00441B87"/>
    <w:rsid w:val="00441C16"/>
    <w:rsid w:val="004422F2"/>
    <w:rsid w:val="00442345"/>
    <w:rsid w:val="0044249C"/>
    <w:rsid w:val="0044275F"/>
    <w:rsid w:val="00442AD1"/>
    <w:rsid w:val="00442C40"/>
    <w:rsid w:val="00442C49"/>
    <w:rsid w:val="00443251"/>
    <w:rsid w:val="004432AD"/>
    <w:rsid w:val="0044382A"/>
    <w:rsid w:val="0044392F"/>
    <w:rsid w:val="00443A7D"/>
    <w:rsid w:val="00443B2E"/>
    <w:rsid w:val="00444606"/>
    <w:rsid w:val="00444756"/>
    <w:rsid w:val="004448FC"/>
    <w:rsid w:val="00444B08"/>
    <w:rsid w:val="00444C2C"/>
    <w:rsid w:val="00444C4A"/>
    <w:rsid w:val="00444D0F"/>
    <w:rsid w:val="00444FBB"/>
    <w:rsid w:val="00445129"/>
    <w:rsid w:val="00445432"/>
    <w:rsid w:val="0044546D"/>
    <w:rsid w:val="004454A8"/>
    <w:rsid w:val="0044559C"/>
    <w:rsid w:val="00445658"/>
    <w:rsid w:val="004456DD"/>
    <w:rsid w:val="0044570E"/>
    <w:rsid w:val="00445B08"/>
    <w:rsid w:val="00445B3D"/>
    <w:rsid w:val="004460A5"/>
    <w:rsid w:val="004460E5"/>
    <w:rsid w:val="00446149"/>
    <w:rsid w:val="00446342"/>
    <w:rsid w:val="0044657E"/>
    <w:rsid w:val="0044692A"/>
    <w:rsid w:val="004469FD"/>
    <w:rsid w:val="00446AA1"/>
    <w:rsid w:val="00446D2F"/>
    <w:rsid w:val="00446FAD"/>
    <w:rsid w:val="00446FD4"/>
    <w:rsid w:val="00447173"/>
    <w:rsid w:val="00447279"/>
    <w:rsid w:val="004472EE"/>
    <w:rsid w:val="00447367"/>
    <w:rsid w:val="004473A0"/>
    <w:rsid w:val="00447782"/>
    <w:rsid w:val="00447B0E"/>
    <w:rsid w:val="00447CE0"/>
    <w:rsid w:val="00447CED"/>
    <w:rsid w:val="00447E3C"/>
    <w:rsid w:val="004501F9"/>
    <w:rsid w:val="004502B4"/>
    <w:rsid w:val="0045084D"/>
    <w:rsid w:val="00450AC2"/>
    <w:rsid w:val="00450AF1"/>
    <w:rsid w:val="00450D9A"/>
    <w:rsid w:val="004512CC"/>
    <w:rsid w:val="004513A1"/>
    <w:rsid w:val="004513AC"/>
    <w:rsid w:val="004513BB"/>
    <w:rsid w:val="004513EA"/>
    <w:rsid w:val="00451663"/>
    <w:rsid w:val="00451691"/>
    <w:rsid w:val="00451AC2"/>
    <w:rsid w:val="00451DB8"/>
    <w:rsid w:val="00451ED2"/>
    <w:rsid w:val="00451F0F"/>
    <w:rsid w:val="00451F93"/>
    <w:rsid w:val="004521F2"/>
    <w:rsid w:val="00452641"/>
    <w:rsid w:val="00452ABB"/>
    <w:rsid w:val="00452E36"/>
    <w:rsid w:val="00452F7D"/>
    <w:rsid w:val="00453038"/>
    <w:rsid w:val="0045306F"/>
    <w:rsid w:val="0045321D"/>
    <w:rsid w:val="00453781"/>
    <w:rsid w:val="00453926"/>
    <w:rsid w:val="00453ABE"/>
    <w:rsid w:val="00453AE0"/>
    <w:rsid w:val="00453B59"/>
    <w:rsid w:val="00453CAF"/>
    <w:rsid w:val="00454468"/>
    <w:rsid w:val="00454C55"/>
    <w:rsid w:val="00454D6C"/>
    <w:rsid w:val="00454D89"/>
    <w:rsid w:val="00454D8D"/>
    <w:rsid w:val="00454D98"/>
    <w:rsid w:val="00454F4A"/>
    <w:rsid w:val="004551BF"/>
    <w:rsid w:val="004553A4"/>
    <w:rsid w:val="00455429"/>
    <w:rsid w:val="00455453"/>
    <w:rsid w:val="0045553C"/>
    <w:rsid w:val="00456234"/>
    <w:rsid w:val="004563B4"/>
    <w:rsid w:val="00456640"/>
    <w:rsid w:val="00456718"/>
    <w:rsid w:val="00456867"/>
    <w:rsid w:val="0045692D"/>
    <w:rsid w:val="00456DCB"/>
    <w:rsid w:val="00456E02"/>
    <w:rsid w:val="00456E81"/>
    <w:rsid w:val="0045704D"/>
    <w:rsid w:val="0045753B"/>
    <w:rsid w:val="00457656"/>
    <w:rsid w:val="004578FC"/>
    <w:rsid w:val="00460096"/>
    <w:rsid w:val="0046044D"/>
    <w:rsid w:val="00460459"/>
    <w:rsid w:val="00460495"/>
    <w:rsid w:val="004604D0"/>
    <w:rsid w:val="0046073E"/>
    <w:rsid w:val="00460958"/>
    <w:rsid w:val="00460C97"/>
    <w:rsid w:val="00460D06"/>
    <w:rsid w:val="00460D4C"/>
    <w:rsid w:val="00461040"/>
    <w:rsid w:val="0046119C"/>
    <w:rsid w:val="004615DF"/>
    <w:rsid w:val="0046183B"/>
    <w:rsid w:val="00461972"/>
    <w:rsid w:val="00461B50"/>
    <w:rsid w:val="00461BE0"/>
    <w:rsid w:val="00461E65"/>
    <w:rsid w:val="00461FC1"/>
    <w:rsid w:val="0046228A"/>
    <w:rsid w:val="00462689"/>
    <w:rsid w:val="00462743"/>
    <w:rsid w:val="004627B4"/>
    <w:rsid w:val="00462A68"/>
    <w:rsid w:val="00462AF3"/>
    <w:rsid w:val="00462C31"/>
    <w:rsid w:val="00462E9F"/>
    <w:rsid w:val="00462F74"/>
    <w:rsid w:val="00462FCC"/>
    <w:rsid w:val="004633F2"/>
    <w:rsid w:val="00463710"/>
    <w:rsid w:val="0046379D"/>
    <w:rsid w:val="004638C8"/>
    <w:rsid w:val="00463B97"/>
    <w:rsid w:val="00463BC4"/>
    <w:rsid w:val="00463D73"/>
    <w:rsid w:val="00463DA8"/>
    <w:rsid w:val="00463F71"/>
    <w:rsid w:val="00464214"/>
    <w:rsid w:val="004644B7"/>
    <w:rsid w:val="00464571"/>
    <w:rsid w:val="004647EC"/>
    <w:rsid w:val="004648E6"/>
    <w:rsid w:val="004648F7"/>
    <w:rsid w:val="004651FF"/>
    <w:rsid w:val="00465681"/>
    <w:rsid w:val="00465C88"/>
    <w:rsid w:val="00465CB5"/>
    <w:rsid w:val="00465DBA"/>
    <w:rsid w:val="0046668A"/>
    <w:rsid w:val="00466732"/>
    <w:rsid w:val="00466A02"/>
    <w:rsid w:val="00466A66"/>
    <w:rsid w:val="00466BE8"/>
    <w:rsid w:val="00466BF5"/>
    <w:rsid w:val="00466CDF"/>
    <w:rsid w:val="00467026"/>
    <w:rsid w:val="004672B3"/>
    <w:rsid w:val="00467796"/>
    <w:rsid w:val="004677CE"/>
    <w:rsid w:val="00467936"/>
    <w:rsid w:val="00467957"/>
    <w:rsid w:val="00467995"/>
    <w:rsid w:val="00467D2A"/>
    <w:rsid w:val="00467DA6"/>
    <w:rsid w:val="00467F9D"/>
    <w:rsid w:val="004704DD"/>
    <w:rsid w:val="00470699"/>
    <w:rsid w:val="00470756"/>
    <w:rsid w:val="00470943"/>
    <w:rsid w:val="004709B8"/>
    <w:rsid w:val="00471263"/>
    <w:rsid w:val="00471A26"/>
    <w:rsid w:val="00471A4E"/>
    <w:rsid w:val="00471A5C"/>
    <w:rsid w:val="00471BE2"/>
    <w:rsid w:val="00471D77"/>
    <w:rsid w:val="00471E60"/>
    <w:rsid w:val="00471FE5"/>
    <w:rsid w:val="00472232"/>
    <w:rsid w:val="004722EA"/>
    <w:rsid w:val="00472706"/>
    <w:rsid w:val="00472B4A"/>
    <w:rsid w:val="00472BAB"/>
    <w:rsid w:val="00472C8F"/>
    <w:rsid w:val="00472E7C"/>
    <w:rsid w:val="00473012"/>
    <w:rsid w:val="00473035"/>
    <w:rsid w:val="0047305A"/>
    <w:rsid w:val="004736CF"/>
    <w:rsid w:val="0047375F"/>
    <w:rsid w:val="00473908"/>
    <w:rsid w:val="00473965"/>
    <w:rsid w:val="004739E3"/>
    <w:rsid w:val="00473B8A"/>
    <w:rsid w:val="00473BDF"/>
    <w:rsid w:val="00473D23"/>
    <w:rsid w:val="00473DDB"/>
    <w:rsid w:val="00473F6D"/>
    <w:rsid w:val="00473F7F"/>
    <w:rsid w:val="00474082"/>
    <w:rsid w:val="004740E4"/>
    <w:rsid w:val="00474490"/>
    <w:rsid w:val="0047452F"/>
    <w:rsid w:val="00474648"/>
    <w:rsid w:val="0047485E"/>
    <w:rsid w:val="00474932"/>
    <w:rsid w:val="00474938"/>
    <w:rsid w:val="0047498E"/>
    <w:rsid w:val="00474BB2"/>
    <w:rsid w:val="00474CE0"/>
    <w:rsid w:val="00474CE5"/>
    <w:rsid w:val="00475183"/>
    <w:rsid w:val="00475245"/>
    <w:rsid w:val="004753EB"/>
    <w:rsid w:val="00475617"/>
    <w:rsid w:val="00475838"/>
    <w:rsid w:val="004758BD"/>
    <w:rsid w:val="00475C31"/>
    <w:rsid w:val="00475CEA"/>
    <w:rsid w:val="00475D1B"/>
    <w:rsid w:val="00475D7E"/>
    <w:rsid w:val="0047603C"/>
    <w:rsid w:val="004763AB"/>
    <w:rsid w:val="00476576"/>
    <w:rsid w:val="004766F7"/>
    <w:rsid w:val="00476979"/>
    <w:rsid w:val="00476DA0"/>
    <w:rsid w:val="00477083"/>
    <w:rsid w:val="004771E0"/>
    <w:rsid w:val="0047726B"/>
    <w:rsid w:val="004773D1"/>
    <w:rsid w:val="0047751F"/>
    <w:rsid w:val="004775D6"/>
    <w:rsid w:val="00477827"/>
    <w:rsid w:val="00477C8C"/>
    <w:rsid w:val="00477CF2"/>
    <w:rsid w:val="00477EB6"/>
    <w:rsid w:val="00480172"/>
    <w:rsid w:val="004803C1"/>
    <w:rsid w:val="00480557"/>
    <w:rsid w:val="0048077C"/>
    <w:rsid w:val="00480829"/>
    <w:rsid w:val="00480B1F"/>
    <w:rsid w:val="00480C44"/>
    <w:rsid w:val="00480EBA"/>
    <w:rsid w:val="004818C2"/>
    <w:rsid w:val="00481924"/>
    <w:rsid w:val="00481BF4"/>
    <w:rsid w:val="00481E2F"/>
    <w:rsid w:val="00481EEC"/>
    <w:rsid w:val="0048255D"/>
    <w:rsid w:val="00482701"/>
    <w:rsid w:val="00482979"/>
    <w:rsid w:val="00482F0F"/>
    <w:rsid w:val="00482FFE"/>
    <w:rsid w:val="00483090"/>
    <w:rsid w:val="004832BC"/>
    <w:rsid w:val="0048332B"/>
    <w:rsid w:val="004833D0"/>
    <w:rsid w:val="00483471"/>
    <w:rsid w:val="004835F0"/>
    <w:rsid w:val="00483643"/>
    <w:rsid w:val="004839EC"/>
    <w:rsid w:val="00483D2C"/>
    <w:rsid w:val="00483F79"/>
    <w:rsid w:val="00484043"/>
    <w:rsid w:val="0048409E"/>
    <w:rsid w:val="004840AE"/>
    <w:rsid w:val="0048448E"/>
    <w:rsid w:val="00484559"/>
    <w:rsid w:val="0048461E"/>
    <w:rsid w:val="00484A56"/>
    <w:rsid w:val="00484C12"/>
    <w:rsid w:val="00484D90"/>
    <w:rsid w:val="00484FDB"/>
    <w:rsid w:val="004850F0"/>
    <w:rsid w:val="00485111"/>
    <w:rsid w:val="00485574"/>
    <w:rsid w:val="00485767"/>
    <w:rsid w:val="004858BB"/>
    <w:rsid w:val="00485A4F"/>
    <w:rsid w:val="004862AD"/>
    <w:rsid w:val="0048632C"/>
    <w:rsid w:val="0048634C"/>
    <w:rsid w:val="00486AC3"/>
    <w:rsid w:val="00486AFC"/>
    <w:rsid w:val="00486C45"/>
    <w:rsid w:val="00486C54"/>
    <w:rsid w:val="00486C9D"/>
    <w:rsid w:val="00486F53"/>
    <w:rsid w:val="00487527"/>
    <w:rsid w:val="00487707"/>
    <w:rsid w:val="004879C4"/>
    <w:rsid w:val="00487A28"/>
    <w:rsid w:val="00487B96"/>
    <w:rsid w:val="00487D12"/>
    <w:rsid w:val="00487E83"/>
    <w:rsid w:val="00490116"/>
    <w:rsid w:val="0049032D"/>
    <w:rsid w:val="004905FF"/>
    <w:rsid w:val="00490698"/>
    <w:rsid w:val="004909B3"/>
    <w:rsid w:val="00490A06"/>
    <w:rsid w:val="00490B67"/>
    <w:rsid w:val="00490DFA"/>
    <w:rsid w:val="00490EA3"/>
    <w:rsid w:val="00490F76"/>
    <w:rsid w:val="00491265"/>
    <w:rsid w:val="0049130D"/>
    <w:rsid w:val="00491435"/>
    <w:rsid w:val="004915AA"/>
    <w:rsid w:val="00491841"/>
    <w:rsid w:val="004918EE"/>
    <w:rsid w:val="00491A06"/>
    <w:rsid w:val="00491A31"/>
    <w:rsid w:val="00491B3B"/>
    <w:rsid w:val="00491CDC"/>
    <w:rsid w:val="00491D06"/>
    <w:rsid w:val="00492023"/>
    <w:rsid w:val="0049203C"/>
    <w:rsid w:val="00492142"/>
    <w:rsid w:val="0049216B"/>
    <w:rsid w:val="004922C3"/>
    <w:rsid w:val="00492383"/>
    <w:rsid w:val="004924BC"/>
    <w:rsid w:val="0049252C"/>
    <w:rsid w:val="004927CA"/>
    <w:rsid w:val="00492901"/>
    <w:rsid w:val="004929FF"/>
    <w:rsid w:val="00492CCF"/>
    <w:rsid w:val="00493066"/>
    <w:rsid w:val="004932DC"/>
    <w:rsid w:val="00493539"/>
    <w:rsid w:val="00493688"/>
    <w:rsid w:val="00493B46"/>
    <w:rsid w:val="00493DCD"/>
    <w:rsid w:val="00493FC0"/>
    <w:rsid w:val="00494392"/>
    <w:rsid w:val="004943FD"/>
    <w:rsid w:val="00494573"/>
    <w:rsid w:val="004946B1"/>
    <w:rsid w:val="004947A0"/>
    <w:rsid w:val="004947BE"/>
    <w:rsid w:val="004948FA"/>
    <w:rsid w:val="004949BF"/>
    <w:rsid w:val="00494AA0"/>
    <w:rsid w:val="00494B5C"/>
    <w:rsid w:val="00494B6B"/>
    <w:rsid w:val="00494C82"/>
    <w:rsid w:val="00494D97"/>
    <w:rsid w:val="004951B9"/>
    <w:rsid w:val="004952E9"/>
    <w:rsid w:val="00495470"/>
    <w:rsid w:val="004954C7"/>
    <w:rsid w:val="0049563A"/>
    <w:rsid w:val="00495ACE"/>
    <w:rsid w:val="004960C6"/>
    <w:rsid w:val="00496157"/>
    <w:rsid w:val="004961EC"/>
    <w:rsid w:val="004967B6"/>
    <w:rsid w:val="0049684A"/>
    <w:rsid w:val="00496896"/>
    <w:rsid w:val="0049692D"/>
    <w:rsid w:val="00496A1B"/>
    <w:rsid w:val="00496A32"/>
    <w:rsid w:val="00496AF4"/>
    <w:rsid w:val="00496B0D"/>
    <w:rsid w:val="00496B82"/>
    <w:rsid w:val="00496C89"/>
    <w:rsid w:val="00496F45"/>
    <w:rsid w:val="004970FC"/>
    <w:rsid w:val="004971A1"/>
    <w:rsid w:val="00497409"/>
    <w:rsid w:val="004974EF"/>
    <w:rsid w:val="00497810"/>
    <w:rsid w:val="00497AB3"/>
    <w:rsid w:val="00497C4C"/>
    <w:rsid w:val="00497F23"/>
    <w:rsid w:val="00497F38"/>
    <w:rsid w:val="004A0109"/>
    <w:rsid w:val="004A02CB"/>
    <w:rsid w:val="004A0764"/>
    <w:rsid w:val="004A07D8"/>
    <w:rsid w:val="004A0C99"/>
    <w:rsid w:val="004A0E7B"/>
    <w:rsid w:val="004A161D"/>
    <w:rsid w:val="004A1855"/>
    <w:rsid w:val="004A18FF"/>
    <w:rsid w:val="004A1AEF"/>
    <w:rsid w:val="004A1BA4"/>
    <w:rsid w:val="004A1F97"/>
    <w:rsid w:val="004A2494"/>
    <w:rsid w:val="004A2605"/>
    <w:rsid w:val="004A26A0"/>
    <w:rsid w:val="004A2996"/>
    <w:rsid w:val="004A30F1"/>
    <w:rsid w:val="004A30FC"/>
    <w:rsid w:val="004A31A5"/>
    <w:rsid w:val="004A33CF"/>
    <w:rsid w:val="004A353F"/>
    <w:rsid w:val="004A36BC"/>
    <w:rsid w:val="004A36FB"/>
    <w:rsid w:val="004A3AD1"/>
    <w:rsid w:val="004A3B31"/>
    <w:rsid w:val="004A3C18"/>
    <w:rsid w:val="004A3C4C"/>
    <w:rsid w:val="004A3E81"/>
    <w:rsid w:val="004A407D"/>
    <w:rsid w:val="004A40FD"/>
    <w:rsid w:val="004A454B"/>
    <w:rsid w:val="004A47FA"/>
    <w:rsid w:val="004A48B8"/>
    <w:rsid w:val="004A49A8"/>
    <w:rsid w:val="004A49F2"/>
    <w:rsid w:val="004A4A4C"/>
    <w:rsid w:val="004A4E00"/>
    <w:rsid w:val="004A5409"/>
    <w:rsid w:val="004A54CA"/>
    <w:rsid w:val="004A5A6F"/>
    <w:rsid w:val="004A5B66"/>
    <w:rsid w:val="004A5B83"/>
    <w:rsid w:val="004A5D46"/>
    <w:rsid w:val="004A5E0B"/>
    <w:rsid w:val="004A5F1D"/>
    <w:rsid w:val="004A65AB"/>
    <w:rsid w:val="004A65BA"/>
    <w:rsid w:val="004A687E"/>
    <w:rsid w:val="004A6890"/>
    <w:rsid w:val="004A6958"/>
    <w:rsid w:val="004A6E67"/>
    <w:rsid w:val="004A6F0D"/>
    <w:rsid w:val="004A70E7"/>
    <w:rsid w:val="004A7122"/>
    <w:rsid w:val="004A71D5"/>
    <w:rsid w:val="004A71EB"/>
    <w:rsid w:val="004A724C"/>
    <w:rsid w:val="004A7284"/>
    <w:rsid w:val="004A72A3"/>
    <w:rsid w:val="004A74E3"/>
    <w:rsid w:val="004A75F5"/>
    <w:rsid w:val="004A768E"/>
    <w:rsid w:val="004A76BE"/>
    <w:rsid w:val="004A7767"/>
    <w:rsid w:val="004A78BB"/>
    <w:rsid w:val="004A78EA"/>
    <w:rsid w:val="004A78FD"/>
    <w:rsid w:val="004A7D02"/>
    <w:rsid w:val="004A7EB5"/>
    <w:rsid w:val="004B00DB"/>
    <w:rsid w:val="004B02F3"/>
    <w:rsid w:val="004B0493"/>
    <w:rsid w:val="004B055E"/>
    <w:rsid w:val="004B0769"/>
    <w:rsid w:val="004B07CE"/>
    <w:rsid w:val="004B0AD1"/>
    <w:rsid w:val="004B1046"/>
    <w:rsid w:val="004B1262"/>
    <w:rsid w:val="004B1393"/>
    <w:rsid w:val="004B16F7"/>
    <w:rsid w:val="004B1B88"/>
    <w:rsid w:val="004B1BEA"/>
    <w:rsid w:val="004B1F17"/>
    <w:rsid w:val="004B1FC9"/>
    <w:rsid w:val="004B2092"/>
    <w:rsid w:val="004B22BF"/>
    <w:rsid w:val="004B2300"/>
    <w:rsid w:val="004B2372"/>
    <w:rsid w:val="004B2878"/>
    <w:rsid w:val="004B31E2"/>
    <w:rsid w:val="004B3364"/>
    <w:rsid w:val="004B3365"/>
    <w:rsid w:val="004B33E8"/>
    <w:rsid w:val="004B33F3"/>
    <w:rsid w:val="004B35CE"/>
    <w:rsid w:val="004B3768"/>
    <w:rsid w:val="004B3961"/>
    <w:rsid w:val="004B39DB"/>
    <w:rsid w:val="004B3C20"/>
    <w:rsid w:val="004B3F1F"/>
    <w:rsid w:val="004B40F7"/>
    <w:rsid w:val="004B41FC"/>
    <w:rsid w:val="004B4286"/>
    <w:rsid w:val="004B4553"/>
    <w:rsid w:val="004B4896"/>
    <w:rsid w:val="004B4A2D"/>
    <w:rsid w:val="004B4CB3"/>
    <w:rsid w:val="004B4DF8"/>
    <w:rsid w:val="004B4F14"/>
    <w:rsid w:val="004B5148"/>
    <w:rsid w:val="004B51A5"/>
    <w:rsid w:val="004B52A2"/>
    <w:rsid w:val="004B5453"/>
    <w:rsid w:val="004B55BB"/>
    <w:rsid w:val="004B5946"/>
    <w:rsid w:val="004B5980"/>
    <w:rsid w:val="004B5DBD"/>
    <w:rsid w:val="004B5DCE"/>
    <w:rsid w:val="004B6019"/>
    <w:rsid w:val="004B615E"/>
    <w:rsid w:val="004B6335"/>
    <w:rsid w:val="004B63D0"/>
    <w:rsid w:val="004B6834"/>
    <w:rsid w:val="004B68C7"/>
    <w:rsid w:val="004B6983"/>
    <w:rsid w:val="004B69E2"/>
    <w:rsid w:val="004B6A66"/>
    <w:rsid w:val="004B6E97"/>
    <w:rsid w:val="004B6EE6"/>
    <w:rsid w:val="004B6F74"/>
    <w:rsid w:val="004B719A"/>
    <w:rsid w:val="004B760F"/>
    <w:rsid w:val="004B76C4"/>
    <w:rsid w:val="004B7975"/>
    <w:rsid w:val="004B7C1D"/>
    <w:rsid w:val="004B7F88"/>
    <w:rsid w:val="004C0138"/>
    <w:rsid w:val="004C0217"/>
    <w:rsid w:val="004C05F4"/>
    <w:rsid w:val="004C071F"/>
    <w:rsid w:val="004C0B10"/>
    <w:rsid w:val="004C0C3D"/>
    <w:rsid w:val="004C0C48"/>
    <w:rsid w:val="004C0D2F"/>
    <w:rsid w:val="004C0D59"/>
    <w:rsid w:val="004C0E6C"/>
    <w:rsid w:val="004C0FB2"/>
    <w:rsid w:val="004C120F"/>
    <w:rsid w:val="004C127F"/>
    <w:rsid w:val="004C1375"/>
    <w:rsid w:val="004C1571"/>
    <w:rsid w:val="004C1657"/>
    <w:rsid w:val="004C1675"/>
    <w:rsid w:val="004C1696"/>
    <w:rsid w:val="004C1722"/>
    <w:rsid w:val="004C1DEB"/>
    <w:rsid w:val="004C224D"/>
    <w:rsid w:val="004C225A"/>
    <w:rsid w:val="004C230A"/>
    <w:rsid w:val="004C288A"/>
    <w:rsid w:val="004C2E12"/>
    <w:rsid w:val="004C2E5E"/>
    <w:rsid w:val="004C2EC2"/>
    <w:rsid w:val="004C2F96"/>
    <w:rsid w:val="004C305E"/>
    <w:rsid w:val="004C31A4"/>
    <w:rsid w:val="004C3320"/>
    <w:rsid w:val="004C3612"/>
    <w:rsid w:val="004C3649"/>
    <w:rsid w:val="004C39F0"/>
    <w:rsid w:val="004C3B09"/>
    <w:rsid w:val="004C3BC3"/>
    <w:rsid w:val="004C3D28"/>
    <w:rsid w:val="004C3F37"/>
    <w:rsid w:val="004C400D"/>
    <w:rsid w:val="004C459B"/>
    <w:rsid w:val="004C48B1"/>
    <w:rsid w:val="004C4909"/>
    <w:rsid w:val="004C4A3F"/>
    <w:rsid w:val="004C4A98"/>
    <w:rsid w:val="004C4AF6"/>
    <w:rsid w:val="004C4B90"/>
    <w:rsid w:val="004C4BAC"/>
    <w:rsid w:val="004C4E2D"/>
    <w:rsid w:val="004C4FBB"/>
    <w:rsid w:val="004C58C7"/>
    <w:rsid w:val="004C5971"/>
    <w:rsid w:val="004C5AFF"/>
    <w:rsid w:val="004C5B36"/>
    <w:rsid w:val="004C5C02"/>
    <w:rsid w:val="004C5CD7"/>
    <w:rsid w:val="004C5D24"/>
    <w:rsid w:val="004C5EE4"/>
    <w:rsid w:val="004C6208"/>
    <w:rsid w:val="004C6975"/>
    <w:rsid w:val="004C6994"/>
    <w:rsid w:val="004C6B8F"/>
    <w:rsid w:val="004C7273"/>
    <w:rsid w:val="004C72F2"/>
    <w:rsid w:val="004C73DB"/>
    <w:rsid w:val="004C74F7"/>
    <w:rsid w:val="004C76D6"/>
    <w:rsid w:val="004C76FA"/>
    <w:rsid w:val="004C7C03"/>
    <w:rsid w:val="004C7CB1"/>
    <w:rsid w:val="004C7F64"/>
    <w:rsid w:val="004D070A"/>
    <w:rsid w:val="004D0AC9"/>
    <w:rsid w:val="004D0C53"/>
    <w:rsid w:val="004D0E4B"/>
    <w:rsid w:val="004D0F6A"/>
    <w:rsid w:val="004D0FB8"/>
    <w:rsid w:val="004D1754"/>
    <w:rsid w:val="004D17A6"/>
    <w:rsid w:val="004D1BD2"/>
    <w:rsid w:val="004D1C8D"/>
    <w:rsid w:val="004D1DE2"/>
    <w:rsid w:val="004D1EE8"/>
    <w:rsid w:val="004D1F67"/>
    <w:rsid w:val="004D2262"/>
    <w:rsid w:val="004D2317"/>
    <w:rsid w:val="004D2381"/>
    <w:rsid w:val="004D27EC"/>
    <w:rsid w:val="004D2846"/>
    <w:rsid w:val="004D28E6"/>
    <w:rsid w:val="004D2A27"/>
    <w:rsid w:val="004D2AE2"/>
    <w:rsid w:val="004D2B10"/>
    <w:rsid w:val="004D2B2A"/>
    <w:rsid w:val="004D2D24"/>
    <w:rsid w:val="004D310B"/>
    <w:rsid w:val="004D33FE"/>
    <w:rsid w:val="004D3620"/>
    <w:rsid w:val="004D374B"/>
    <w:rsid w:val="004D3782"/>
    <w:rsid w:val="004D396A"/>
    <w:rsid w:val="004D3D65"/>
    <w:rsid w:val="004D3E87"/>
    <w:rsid w:val="004D3F71"/>
    <w:rsid w:val="004D4051"/>
    <w:rsid w:val="004D41CC"/>
    <w:rsid w:val="004D421A"/>
    <w:rsid w:val="004D4243"/>
    <w:rsid w:val="004D435E"/>
    <w:rsid w:val="004D4615"/>
    <w:rsid w:val="004D474E"/>
    <w:rsid w:val="004D4D36"/>
    <w:rsid w:val="004D4DDC"/>
    <w:rsid w:val="004D4E56"/>
    <w:rsid w:val="004D4FE5"/>
    <w:rsid w:val="004D5061"/>
    <w:rsid w:val="004D50C8"/>
    <w:rsid w:val="004D50D5"/>
    <w:rsid w:val="004D50F4"/>
    <w:rsid w:val="004D546A"/>
    <w:rsid w:val="004D54E3"/>
    <w:rsid w:val="004D55DD"/>
    <w:rsid w:val="004D5833"/>
    <w:rsid w:val="004D5ADA"/>
    <w:rsid w:val="004D6560"/>
    <w:rsid w:val="004D66E2"/>
    <w:rsid w:val="004D6794"/>
    <w:rsid w:val="004D6D44"/>
    <w:rsid w:val="004D6F9D"/>
    <w:rsid w:val="004D7003"/>
    <w:rsid w:val="004D7050"/>
    <w:rsid w:val="004D7209"/>
    <w:rsid w:val="004D7281"/>
    <w:rsid w:val="004D7536"/>
    <w:rsid w:val="004D75E6"/>
    <w:rsid w:val="004D778E"/>
    <w:rsid w:val="004D7940"/>
    <w:rsid w:val="004D7AB7"/>
    <w:rsid w:val="004D7D90"/>
    <w:rsid w:val="004D7DFC"/>
    <w:rsid w:val="004D7ECB"/>
    <w:rsid w:val="004D7EE8"/>
    <w:rsid w:val="004E0069"/>
    <w:rsid w:val="004E00FA"/>
    <w:rsid w:val="004E013F"/>
    <w:rsid w:val="004E03B4"/>
    <w:rsid w:val="004E03E6"/>
    <w:rsid w:val="004E0969"/>
    <w:rsid w:val="004E0D94"/>
    <w:rsid w:val="004E1238"/>
    <w:rsid w:val="004E14AE"/>
    <w:rsid w:val="004E1A86"/>
    <w:rsid w:val="004E22DC"/>
    <w:rsid w:val="004E24EE"/>
    <w:rsid w:val="004E2527"/>
    <w:rsid w:val="004E28A5"/>
    <w:rsid w:val="004E2A99"/>
    <w:rsid w:val="004E2AF4"/>
    <w:rsid w:val="004E2C0F"/>
    <w:rsid w:val="004E2E40"/>
    <w:rsid w:val="004E309B"/>
    <w:rsid w:val="004E32F5"/>
    <w:rsid w:val="004E3592"/>
    <w:rsid w:val="004E3745"/>
    <w:rsid w:val="004E38D0"/>
    <w:rsid w:val="004E3926"/>
    <w:rsid w:val="004E3D3C"/>
    <w:rsid w:val="004E3DB1"/>
    <w:rsid w:val="004E3EC1"/>
    <w:rsid w:val="004E3F00"/>
    <w:rsid w:val="004E3F74"/>
    <w:rsid w:val="004E40C8"/>
    <w:rsid w:val="004E42B8"/>
    <w:rsid w:val="004E474C"/>
    <w:rsid w:val="004E47F8"/>
    <w:rsid w:val="004E48DD"/>
    <w:rsid w:val="004E4913"/>
    <w:rsid w:val="004E4A83"/>
    <w:rsid w:val="004E5245"/>
    <w:rsid w:val="004E527F"/>
    <w:rsid w:val="004E52C5"/>
    <w:rsid w:val="004E56D4"/>
    <w:rsid w:val="004E5782"/>
    <w:rsid w:val="004E57D2"/>
    <w:rsid w:val="004E5B7D"/>
    <w:rsid w:val="004E5FED"/>
    <w:rsid w:val="004E63B0"/>
    <w:rsid w:val="004E6570"/>
    <w:rsid w:val="004E6610"/>
    <w:rsid w:val="004E6624"/>
    <w:rsid w:val="004E6671"/>
    <w:rsid w:val="004E670C"/>
    <w:rsid w:val="004E6A6C"/>
    <w:rsid w:val="004E6B70"/>
    <w:rsid w:val="004E6CE5"/>
    <w:rsid w:val="004E6D8F"/>
    <w:rsid w:val="004E6FCE"/>
    <w:rsid w:val="004E704F"/>
    <w:rsid w:val="004E7407"/>
    <w:rsid w:val="004E7508"/>
    <w:rsid w:val="004E77EA"/>
    <w:rsid w:val="004E783B"/>
    <w:rsid w:val="004E7BF5"/>
    <w:rsid w:val="004E7C20"/>
    <w:rsid w:val="004E7E44"/>
    <w:rsid w:val="004F025A"/>
    <w:rsid w:val="004F0515"/>
    <w:rsid w:val="004F0909"/>
    <w:rsid w:val="004F0A42"/>
    <w:rsid w:val="004F0C98"/>
    <w:rsid w:val="004F13B5"/>
    <w:rsid w:val="004F1532"/>
    <w:rsid w:val="004F15F3"/>
    <w:rsid w:val="004F17EF"/>
    <w:rsid w:val="004F1BDD"/>
    <w:rsid w:val="004F1C43"/>
    <w:rsid w:val="004F1C76"/>
    <w:rsid w:val="004F20B6"/>
    <w:rsid w:val="004F219F"/>
    <w:rsid w:val="004F21CC"/>
    <w:rsid w:val="004F2394"/>
    <w:rsid w:val="004F2693"/>
    <w:rsid w:val="004F27FD"/>
    <w:rsid w:val="004F28FC"/>
    <w:rsid w:val="004F295C"/>
    <w:rsid w:val="004F2CC2"/>
    <w:rsid w:val="004F2F0F"/>
    <w:rsid w:val="004F3271"/>
    <w:rsid w:val="004F32C3"/>
    <w:rsid w:val="004F33A4"/>
    <w:rsid w:val="004F3546"/>
    <w:rsid w:val="004F3798"/>
    <w:rsid w:val="004F3ADC"/>
    <w:rsid w:val="004F3CC8"/>
    <w:rsid w:val="004F3F6E"/>
    <w:rsid w:val="004F4194"/>
    <w:rsid w:val="004F44D6"/>
    <w:rsid w:val="004F4691"/>
    <w:rsid w:val="004F46DB"/>
    <w:rsid w:val="004F4721"/>
    <w:rsid w:val="004F4C39"/>
    <w:rsid w:val="004F4C87"/>
    <w:rsid w:val="004F5068"/>
    <w:rsid w:val="004F5072"/>
    <w:rsid w:val="004F50B7"/>
    <w:rsid w:val="004F50DB"/>
    <w:rsid w:val="004F5510"/>
    <w:rsid w:val="004F59C9"/>
    <w:rsid w:val="004F5AA9"/>
    <w:rsid w:val="004F5BA5"/>
    <w:rsid w:val="004F5BC4"/>
    <w:rsid w:val="004F5C79"/>
    <w:rsid w:val="004F5E3A"/>
    <w:rsid w:val="004F5E4D"/>
    <w:rsid w:val="004F5EBE"/>
    <w:rsid w:val="004F5ECF"/>
    <w:rsid w:val="004F60D6"/>
    <w:rsid w:val="004F6600"/>
    <w:rsid w:val="004F6704"/>
    <w:rsid w:val="004F699A"/>
    <w:rsid w:val="004F6D32"/>
    <w:rsid w:val="004F6DAC"/>
    <w:rsid w:val="004F6E9B"/>
    <w:rsid w:val="004F6EFB"/>
    <w:rsid w:val="004F6FA6"/>
    <w:rsid w:val="004F70A3"/>
    <w:rsid w:val="004F7272"/>
    <w:rsid w:val="004F77A9"/>
    <w:rsid w:val="004F77FC"/>
    <w:rsid w:val="004F7EF2"/>
    <w:rsid w:val="00500138"/>
    <w:rsid w:val="005001C4"/>
    <w:rsid w:val="0050020B"/>
    <w:rsid w:val="0050025B"/>
    <w:rsid w:val="0050025D"/>
    <w:rsid w:val="005002DF"/>
    <w:rsid w:val="005009D9"/>
    <w:rsid w:val="0050123A"/>
    <w:rsid w:val="0050126D"/>
    <w:rsid w:val="005015EC"/>
    <w:rsid w:val="00501741"/>
    <w:rsid w:val="00501E79"/>
    <w:rsid w:val="0050207A"/>
    <w:rsid w:val="005020BC"/>
    <w:rsid w:val="005022D3"/>
    <w:rsid w:val="00502501"/>
    <w:rsid w:val="005025DB"/>
    <w:rsid w:val="0050266F"/>
    <w:rsid w:val="0050267E"/>
    <w:rsid w:val="00502A9A"/>
    <w:rsid w:val="00502BB6"/>
    <w:rsid w:val="00502E32"/>
    <w:rsid w:val="00502F13"/>
    <w:rsid w:val="00502F1D"/>
    <w:rsid w:val="00502FF6"/>
    <w:rsid w:val="005031C8"/>
    <w:rsid w:val="0050346E"/>
    <w:rsid w:val="00503504"/>
    <w:rsid w:val="00503554"/>
    <w:rsid w:val="0050369A"/>
    <w:rsid w:val="00503F20"/>
    <w:rsid w:val="00503F30"/>
    <w:rsid w:val="005040EC"/>
    <w:rsid w:val="005044CB"/>
    <w:rsid w:val="005045F7"/>
    <w:rsid w:val="00504767"/>
    <w:rsid w:val="0050498F"/>
    <w:rsid w:val="005049B3"/>
    <w:rsid w:val="00504A87"/>
    <w:rsid w:val="00504B67"/>
    <w:rsid w:val="00504C5F"/>
    <w:rsid w:val="00504DEE"/>
    <w:rsid w:val="00505148"/>
    <w:rsid w:val="0050542C"/>
    <w:rsid w:val="00505491"/>
    <w:rsid w:val="00505911"/>
    <w:rsid w:val="00505C73"/>
    <w:rsid w:val="00505D57"/>
    <w:rsid w:val="00506684"/>
    <w:rsid w:val="00506C95"/>
    <w:rsid w:val="00506EC9"/>
    <w:rsid w:val="0050704D"/>
    <w:rsid w:val="0050705B"/>
    <w:rsid w:val="00507344"/>
    <w:rsid w:val="005074F4"/>
    <w:rsid w:val="005075EC"/>
    <w:rsid w:val="00507601"/>
    <w:rsid w:val="00507928"/>
    <w:rsid w:val="00507952"/>
    <w:rsid w:val="00507B75"/>
    <w:rsid w:val="00507BA3"/>
    <w:rsid w:val="00507C23"/>
    <w:rsid w:val="00507C4D"/>
    <w:rsid w:val="00507E3B"/>
    <w:rsid w:val="00507EBE"/>
    <w:rsid w:val="00507FBE"/>
    <w:rsid w:val="00510298"/>
    <w:rsid w:val="00510326"/>
    <w:rsid w:val="00510412"/>
    <w:rsid w:val="00510482"/>
    <w:rsid w:val="005109B6"/>
    <w:rsid w:val="00510AA4"/>
    <w:rsid w:val="00510D3E"/>
    <w:rsid w:val="005113DA"/>
    <w:rsid w:val="00511598"/>
    <w:rsid w:val="005116C8"/>
    <w:rsid w:val="005117F7"/>
    <w:rsid w:val="005118CA"/>
    <w:rsid w:val="00511A0D"/>
    <w:rsid w:val="00512376"/>
    <w:rsid w:val="005126EA"/>
    <w:rsid w:val="005127CA"/>
    <w:rsid w:val="00512C82"/>
    <w:rsid w:val="00512CDD"/>
    <w:rsid w:val="00512D0B"/>
    <w:rsid w:val="00513159"/>
    <w:rsid w:val="00513171"/>
    <w:rsid w:val="0051329A"/>
    <w:rsid w:val="005133D9"/>
    <w:rsid w:val="0051375A"/>
    <w:rsid w:val="005139AC"/>
    <w:rsid w:val="00513AC5"/>
    <w:rsid w:val="00513AD6"/>
    <w:rsid w:val="00513BC6"/>
    <w:rsid w:val="005141E2"/>
    <w:rsid w:val="00514461"/>
    <w:rsid w:val="00514690"/>
    <w:rsid w:val="00514A36"/>
    <w:rsid w:val="00514C55"/>
    <w:rsid w:val="00514CE8"/>
    <w:rsid w:val="005150FF"/>
    <w:rsid w:val="00515128"/>
    <w:rsid w:val="005153F8"/>
    <w:rsid w:val="005154DF"/>
    <w:rsid w:val="00515C3E"/>
    <w:rsid w:val="00515C49"/>
    <w:rsid w:val="00515C8F"/>
    <w:rsid w:val="00515D0F"/>
    <w:rsid w:val="00515E79"/>
    <w:rsid w:val="005163D8"/>
    <w:rsid w:val="005168A2"/>
    <w:rsid w:val="00516FF4"/>
    <w:rsid w:val="0051702C"/>
    <w:rsid w:val="005170E9"/>
    <w:rsid w:val="00517138"/>
    <w:rsid w:val="005174B5"/>
    <w:rsid w:val="005177D4"/>
    <w:rsid w:val="00517C05"/>
    <w:rsid w:val="00517C0A"/>
    <w:rsid w:val="00517CE6"/>
    <w:rsid w:val="00517EAF"/>
    <w:rsid w:val="00517F3C"/>
    <w:rsid w:val="00520070"/>
    <w:rsid w:val="005201F2"/>
    <w:rsid w:val="005206ED"/>
    <w:rsid w:val="0052070E"/>
    <w:rsid w:val="0052078C"/>
    <w:rsid w:val="00520D20"/>
    <w:rsid w:val="00521588"/>
    <w:rsid w:val="005215E0"/>
    <w:rsid w:val="00521A13"/>
    <w:rsid w:val="00521C1F"/>
    <w:rsid w:val="005220DA"/>
    <w:rsid w:val="0052214E"/>
    <w:rsid w:val="00522339"/>
    <w:rsid w:val="005223B6"/>
    <w:rsid w:val="005223F9"/>
    <w:rsid w:val="005224E9"/>
    <w:rsid w:val="005226F4"/>
    <w:rsid w:val="005229CD"/>
    <w:rsid w:val="0052314C"/>
    <w:rsid w:val="005231F6"/>
    <w:rsid w:val="00523206"/>
    <w:rsid w:val="005234D1"/>
    <w:rsid w:val="005235EF"/>
    <w:rsid w:val="005238B0"/>
    <w:rsid w:val="00523D27"/>
    <w:rsid w:val="00523E6A"/>
    <w:rsid w:val="00523F48"/>
    <w:rsid w:val="00524028"/>
    <w:rsid w:val="0052403E"/>
    <w:rsid w:val="00524123"/>
    <w:rsid w:val="00524328"/>
    <w:rsid w:val="005244B8"/>
    <w:rsid w:val="0052451C"/>
    <w:rsid w:val="005249CE"/>
    <w:rsid w:val="00524D62"/>
    <w:rsid w:val="0052509A"/>
    <w:rsid w:val="005252AE"/>
    <w:rsid w:val="005258A1"/>
    <w:rsid w:val="00525931"/>
    <w:rsid w:val="005259A9"/>
    <w:rsid w:val="00525AD6"/>
    <w:rsid w:val="00525B16"/>
    <w:rsid w:val="00525C91"/>
    <w:rsid w:val="00526137"/>
    <w:rsid w:val="005262DF"/>
    <w:rsid w:val="0052635E"/>
    <w:rsid w:val="005267B9"/>
    <w:rsid w:val="005267CD"/>
    <w:rsid w:val="00526A51"/>
    <w:rsid w:val="0052710E"/>
    <w:rsid w:val="005271E4"/>
    <w:rsid w:val="00527200"/>
    <w:rsid w:val="005272B5"/>
    <w:rsid w:val="0052744D"/>
    <w:rsid w:val="005277F5"/>
    <w:rsid w:val="005279A0"/>
    <w:rsid w:val="00527A13"/>
    <w:rsid w:val="00527B37"/>
    <w:rsid w:val="00527C6B"/>
    <w:rsid w:val="00530310"/>
    <w:rsid w:val="005308E9"/>
    <w:rsid w:val="00530D43"/>
    <w:rsid w:val="00530FB2"/>
    <w:rsid w:val="005310C3"/>
    <w:rsid w:val="00531150"/>
    <w:rsid w:val="00531447"/>
    <w:rsid w:val="00531501"/>
    <w:rsid w:val="00531A4E"/>
    <w:rsid w:val="00531A68"/>
    <w:rsid w:val="00531C5E"/>
    <w:rsid w:val="00531E3B"/>
    <w:rsid w:val="0053223D"/>
    <w:rsid w:val="00532345"/>
    <w:rsid w:val="005324DD"/>
    <w:rsid w:val="005327DF"/>
    <w:rsid w:val="00532814"/>
    <w:rsid w:val="005329D3"/>
    <w:rsid w:val="00532B16"/>
    <w:rsid w:val="00532B62"/>
    <w:rsid w:val="00532E54"/>
    <w:rsid w:val="005333C8"/>
    <w:rsid w:val="0053345E"/>
    <w:rsid w:val="0053363E"/>
    <w:rsid w:val="00533780"/>
    <w:rsid w:val="0053388E"/>
    <w:rsid w:val="005338AB"/>
    <w:rsid w:val="00533BC0"/>
    <w:rsid w:val="00534928"/>
    <w:rsid w:val="00534D7A"/>
    <w:rsid w:val="00534DD5"/>
    <w:rsid w:val="0053508A"/>
    <w:rsid w:val="005350E1"/>
    <w:rsid w:val="0053545C"/>
    <w:rsid w:val="00535578"/>
    <w:rsid w:val="005358B0"/>
    <w:rsid w:val="00535A96"/>
    <w:rsid w:val="00535AFE"/>
    <w:rsid w:val="00535D45"/>
    <w:rsid w:val="00535E3F"/>
    <w:rsid w:val="00535FF7"/>
    <w:rsid w:val="00536011"/>
    <w:rsid w:val="0053610F"/>
    <w:rsid w:val="00536634"/>
    <w:rsid w:val="00536924"/>
    <w:rsid w:val="0053692A"/>
    <w:rsid w:val="00536C12"/>
    <w:rsid w:val="005373C3"/>
    <w:rsid w:val="00537513"/>
    <w:rsid w:val="00537748"/>
    <w:rsid w:val="00537794"/>
    <w:rsid w:val="0053792E"/>
    <w:rsid w:val="00537ABA"/>
    <w:rsid w:val="00537AE4"/>
    <w:rsid w:val="00537C05"/>
    <w:rsid w:val="00537C9A"/>
    <w:rsid w:val="00537D96"/>
    <w:rsid w:val="00537E70"/>
    <w:rsid w:val="00540066"/>
    <w:rsid w:val="005401FD"/>
    <w:rsid w:val="0054021D"/>
    <w:rsid w:val="00540783"/>
    <w:rsid w:val="00540A32"/>
    <w:rsid w:val="005413C9"/>
    <w:rsid w:val="00541405"/>
    <w:rsid w:val="005414C0"/>
    <w:rsid w:val="00541830"/>
    <w:rsid w:val="00541863"/>
    <w:rsid w:val="0054197F"/>
    <w:rsid w:val="00541BC0"/>
    <w:rsid w:val="00541C75"/>
    <w:rsid w:val="00541CF4"/>
    <w:rsid w:val="00541E0C"/>
    <w:rsid w:val="00541F40"/>
    <w:rsid w:val="00542012"/>
    <w:rsid w:val="005420B8"/>
    <w:rsid w:val="0054211C"/>
    <w:rsid w:val="005423E1"/>
    <w:rsid w:val="005423E6"/>
    <w:rsid w:val="0054255E"/>
    <w:rsid w:val="005428A5"/>
    <w:rsid w:val="005429D4"/>
    <w:rsid w:val="00542C8F"/>
    <w:rsid w:val="00542F45"/>
    <w:rsid w:val="00543195"/>
    <w:rsid w:val="00543526"/>
    <w:rsid w:val="0054392F"/>
    <w:rsid w:val="00543C2E"/>
    <w:rsid w:val="00543E64"/>
    <w:rsid w:val="005445E7"/>
    <w:rsid w:val="005446D3"/>
    <w:rsid w:val="00544A62"/>
    <w:rsid w:val="00544AEC"/>
    <w:rsid w:val="00544B8B"/>
    <w:rsid w:val="00544D3F"/>
    <w:rsid w:val="00545551"/>
    <w:rsid w:val="005457C5"/>
    <w:rsid w:val="00545B0B"/>
    <w:rsid w:val="00545BC0"/>
    <w:rsid w:val="00545BE7"/>
    <w:rsid w:val="00545CCA"/>
    <w:rsid w:val="00545E93"/>
    <w:rsid w:val="005462DC"/>
    <w:rsid w:val="005467FF"/>
    <w:rsid w:val="00546846"/>
    <w:rsid w:val="005468A5"/>
    <w:rsid w:val="005468F4"/>
    <w:rsid w:val="005469DF"/>
    <w:rsid w:val="00546A2B"/>
    <w:rsid w:val="00546C6C"/>
    <w:rsid w:val="00546CCA"/>
    <w:rsid w:val="00546FF3"/>
    <w:rsid w:val="00547283"/>
    <w:rsid w:val="005474C4"/>
    <w:rsid w:val="00547507"/>
    <w:rsid w:val="005476B0"/>
    <w:rsid w:val="00547868"/>
    <w:rsid w:val="0054796D"/>
    <w:rsid w:val="00547FBC"/>
    <w:rsid w:val="00550112"/>
    <w:rsid w:val="005501FC"/>
    <w:rsid w:val="0055020D"/>
    <w:rsid w:val="00550245"/>
    <w:rsid w:val="005502DD"/>
    <w:rsid w:val="005505A3"/>
    <w:rsid w:val="005505FC"/>
    <w:rsid w:val="0055080B"/>
    <w:rsid w:val="00550827"/>
    <w:rsid w:val="00550929"/>
    <w:rsid w:val="00551426"/>
    <w:rsid w:val="00551609"/>
    <w:rsid w:val="0055169E"/>
    <w:rsid w:val="00551804"/>
    <w:rsid w:val="00551B88"/>
    <w:rsid w:val="00551EEF"/>
    <w:rsid w:val="005520AE"/>
    <w:rsid w:val="00552821"/>
    <w:rsid w:val="00552855"/>
    <w:rsid w:val="00552A76"/>
    <w:rsid w:val="00552AC8"/>
    <w:rsid w:val="005530F2"/>
    <w:rsid w:val="0055335E"/>
    <w:rsid w:val="0055396E"/>
    <w:rsid w:val="00553F35"/>
    <w:rsid w:val="00553F84"/>
    <w:rsid w:val="00554057"/>
    <w:rsid w:val="00554469"/>
    <w:rsid w:val="0055463C"/>
    <w:rsid w:val="005546C9"/>
    <w:rsid w:val="005548AE"/>
    <w:rsid w:val="0055493A"/>
    <w:rsid w:val="00554947"/>
    <w:rsid w:val="00554CE3"/>
    <w:rsid w:val="00554D0D"/>
    <w:rsid w:val="00554DB6"/>
    <w:rsid w:val="00554F3C"/>
    <w:rsid w:val="00555043"/>
    <w:rsid w:val="005550E2"/>
    <w:rsid w:val="005552BD"/>
    <w:rsid w:val="005553DE"/>
    <w:rsid w:val="00555664"/>
    <w:rsid w:val="005556A3"/>
    <w:rsid w:val="00555CAE"/>
    <w:rsid w:val="00555E63"/>
    <w:rsid w:val="00555F0B"/>
    <w:rsid w:val="00556065"/>
    <w:rsid w:val="005560DB"/>
    <w:rsid w:val="005564D8"/>
    <w:rsid w:val="0055680E"/>
    <w:rsid w:val="00556B61"/>
    <w:rsid w:val="00556BA7"/>
    <w:rsid w:val="00556BA8"/>
    <w:rsid w:val="00556D1A"/>
    <w:rsid w:val="00556D7D"/>
    <w:rsid w:val="00557198"/>
    <w:rsid w:val="005571F2"/>
    <w:rsid w:val="005571FE"/>
    <w:rsid w:val="00557208"/>
    <w:rsid w:val="00557216"/>
    <w:rsid w:val="00557522"/>
    <w:rsid w:val="0055785D"/>
    <w:rsid w:val="0055795D"/>
    <w:rsid w:val="00557B3B"/>
    <w:rsid w:val="00557BDA"/>
    <w:rsid w:val="00557CA9"/>
    <w:rsid w:val="00557D2C"/>
    <w:rsid w:val="005600BE"/>
    <w:rsid w:val="005608AD"/>
    <w:rsid w:val="005608D2"/>
    <w:rsid w:val="00560C03"/>
    <w:rsid w:val="00560D12"/>
    <w:rsid w:val="0056106E"/>
    <w:rsid w:val="00561662"/>
    <w:rsid w:val="00561882"/>
    <w:rsid w:val="00561ED7"/>
    <w:rsid w:val="0056219D"/>
    <w:rsid w:val="00562390"/>
    <w:rsid w:val="005623D7"/>
    <w:rsid w:val="005623E7"/>
    <w:rsid w:val="005626B2"/>
    <w:rsid w:val="005626FF"/>
    <w:rsid w:val="00562EC7"/>
    <w:rsid w:val="0056300D"/>
    <w:rsid w:val="00563026"/>
    <w:rsid w:val="00563455"/>
    <w:rsid w:val="005634AA"/>
    <w:rsid w:val="005634F4"/>
    <w:rsid w:val="005637EA"/>
    <w:rsid w:val="0056386F"/>
    <w:rsid w:val="005639C7"/>
    <w:rsid w:val="00563A22"/>
    <w:rsid w:val="00563B61"/>
    <w:rsid w:val="00563B97"/>
    <w:rsid w:val="0056408F"/>
    <w:rsid w:val="00564A87"/>
    <w:rsid w:val="00564B46"/>
    <w:rsid w:val="00564E5B"/>
    <w:rsid w:val="00564F21"/>
    <w:rsid w:val="00564FBA"/>
    <w:rsid w:val="005651A0"/>
    <w:rsid w:val="00565904"/>
    <w:rsid w:val="00565A0A"/>
    <w:rsid w:val="00565AA9"/>
    <w:rsid w:val="00565AED"/>
    <w:rsid w:val="00566011"/>
    <w:rsid w:val="00566064"/>
    <w:rsid w:val="00566185"/>
    <w:rsid w:val="005665D9"/>
    <w:rsid w:val="005666B1"/>
    <w:rsid w:val="00566818"/>
    <w:rsid w:val="00566D86"/>
    <w:rsid w:val="00567332"/>
    <w:rsid w:val="005673C9"/>
    <w:rsid w:val="00567732"/>
    <w:rsid w:val="0056799B"/>
    <w:rsid w:val="00567A02"/>
    <w:rsid w:val="00567C29"/>
    <w:rsid w:val="00567F3E"/>
    <w:rsid w:val="00570127"/>
    <w:rsid w:val="005704A1"/>
    <w:rsid w:val="005706A4"/>
    <w:rsid w:val="00570984"/>
    <w:rsid w:val="005709FC"/>
    <w:rsid w:val="00570AF8"/>
    <w:rsid w:val="00570C30"/>
    <w:rsid w:val="00570E01"/>
    <w:rsid w:val="00570E9E"/>
    <w:rsid w:val="00570F81"/>
    <w:rsid w:val="00571376"/>
    <w:rsid w:val="0057166A"/>
    <w:rsid w:val="005717F5"/>
    <w:rsid w:val="005719F5"/>
    <w:rsid w:val="00571B24"/>
    <w:rsid w:val="00571B81"/>
    <w:rsid w:val="00571E19"/>
    <w:rsid w:val="00571E8F"/>
    <w:rsid w:val="005720D9"/>
    <w:rsid w:val="00572117"/>
    <w:rsid w:val="005723A6"/>
    <w:rsid w:val="0057242D"/>
    <w:rsid w:val="00572585"/>
    <w:rsid w:val="00572A8C"/>
    <w:rsid w:val="00572AC1"/>
    <w:rsid w:val="00572CFB"/>
    <w:rsid w:val="00572D2E"/>
    <w:rsid w:val="00572E1C"/>
    <w:rsid w:val="00573275"/>
    <w:rsid w:val="0057365C"/>
    <w:rsid w:val="00573672"/>
    <w:rsid w:val="00573799"/>
    <w:rsid w:val="00573E44"/>
    <w:rsid w:val="00573F77"/>
    <w:rsid w:val="00573FF4"/>
    <w:rsid w:val="005740C5"/>
    <w:rsid w:val="0057422F"/>
    <w:rsid w:val="00574810"/>
    <w:rsid w:val="00574BC4"/>
    <w:rsid w:val="00574DA2"/>
    <w:rsid w:val="00574E7A"/>
    <w:rsid w:val="005750D2"/>
    <w:rsid w:val="0057545E"/>
    <w:rsid w:val="0057566F"/>
    <w:rsid w:val="0057584D"/>
    <w:rsid w:val="00575BE4"/>
    <w:rsid w:val="00575C24"/>
    <w:rsid w:val="00576256"/>
    <w:rsid w:val="00576477"/>
    <w:rsid w:val="00576885"/>
    <w:rsid w:val="00576946"/>
    <w:rsid w:val="00576A34"/>
    <w:rsid w:val="00576C61"/>
    <w:rsid w:val="00576EB4"/>
    <w:rsid w:val="00576EBA"/>
    <w:rsid w:val="005770A7"/>
    <w:rsid w:val="005770BA"/>
    <w:rsid w:val="005774B3"/>
    <w:rsid w:val="005777E4"/>
    <w:rsid w:val="0057794B"/>
    <w:rsid w:val="00577B1A"/>
    <w:rsid w:val="00577B44"/>
    <w:rsid w:val="00577B49"/>
    <w:rsid w:val="00577BE2"/>
    <w:rsid w:val="00577E0F"/>
    <w:rsid w:val="00577E1D"/>
    <w:rsid w:val="00580083"/>
    <w:rsid w:val="00580125"/>
    <w:rsid w:val="0058019A"/>
    <w:rsid w:val="0058038D"/>
    <w:rsid w:val="005803BF"/>
    <w:rsid w:val="00580691"/>
    <w:rsid w:val="0058092A"/>
    <w:rsid w:val="005809F4"/>
    <w:rsid w:val="00580ADE"/>
    <w:rsid w:val="00580E71"/>
    <w:rsid w:val="00580EB1"/>
    <w:rsid w:val="0058105E"/>
    <w:rsid w:val="00581519"/>
    <w:rsid w:val="005815F4"/>
    <w:rsid w:val="0058193A"/>
    <w:rsid w:val="00581A3F"/>
    <w:rsid w:val="00581D1C"/>
    <w:rsid w:val="00581D40"/>
    <w:rsid w:val="00581F5F"/>
    <w:rsid w:val="00582176"/>
    <w:rsid w:val="00582812"/>
    <w:rsid w:val="005828A6"/>
    <w:rsid w:val="005828DD"/>
    <w:rsid w:val="00582D17"/>
    <w:rsid w:val="0058311C"/>
    <w:rsid w:val="005833FB"/>
    <w:rsid w:val="00583579"/>
    <w:rsid w:val="0058373D"/>
    <w:rsid w:val="00583B75"/>
    <w:rsid w:val="00583C11"/>
    <w:rsid w:val="00583E27"/>
    <w:rsid w:val="00583E37"/>
    <w:rsid w:val="005842EB"/>
    <w:rsid w:val="00584370"/>
    <w:rsid w:val="00584538"/>
    <w:rsid w:val="0058463D"/>
    <w:rsid w:val="0058485D"/>
    <w:rsid w:val="00584AE7"/>
    <w:rsid w:val="00584BE7"/>
    <w:rsid w:val="00584E0E"/>
    <w:rsid w:val="00584E99"/>
    <w:rsid w:val="0058501B"/>
    <w:rsid w:val="0058562F"/>
    <w:rsid w:val="00585B0A"/>
    <w:rsid w:val="00585BD9"/>
    <w:rsid w:val="00585E65"/>
    <w:rsid w:val="005864F0"/>
    <w:rsid w:val="005865DF"/>
    <w:rsid w:val="00586640"/>
    <w:rsid w:val="00586D80"/>
    <w:rsid w:val="00586DD1"/>
    <w:rsid w:val="00586EDC"/>
    <w:rsid w:val="00587130"/>
    <w:rsid w:val="005871CD"/>
    <w:rsid w:val="00587295"/>
    <w:rsid w:val="00587813"/>
    <w:rsid w:val="0058797D"/>
    <w:rsid w:val="00587DAA"/>
    <w:rsid w:val="00587E55"/>
    <w:rsid w:val="00587F4C"/>
    <w:rsid w:val="00590198"/>
    <w:rsid w:val="005904E7"/>
    <w:rsid w:val="00590666"/>
    <w:rsid w:val="005906A8"/>
    <w:rsid w:val="00590768"/>
    <w:rsid w:val="0059092C"/>
    <w:rsid w:val="005909AD"/>
    <w:rsid w:val="005909C8"/>
    <w:rsid w:val="00590AE3"/>
    <w:rsid w:val="00590C94"/>
    <w:rsid w:val="00591270"/>
    <w:rsid w:val="0059183C"/>
    <w:rsid w:val="0059191D"/>
    <w:rsid w:val="005919B7"/>
    <w:rsid w:val="00591AE5"/>
    <w:rsid w:val="00591F5E"/>
    <w:rsid w:val="00592036"/>
    <w:rsid w:val="00592106"/>
    <w:rsid w:val="00592113"/>
    <w:rsid w:val="00592770"/>
    <w:rsid w:val="005927BB"/>
    <w:rsid w:val="00592928"/>
    <w:rsid w:val="00592BAB"/>
    <w:rsid w:val="00592BCA"/>
    <w:rsid w:val="00592BEE"/>
    <w:rsid w:val="00592CAB"/>
    <w:rsid w:val="00592EDE"/>
    <w:rsid w:val="00592F7E"/>
    <w:rsid w:val="005933E8"/>
    <w:rsid w:val="0059353F"/>
    <w:rsid w:val="005936A0"/>
    <w:rsid w:val="005937AD"/>
    <w:rsid w:val="00593A21"/>
    <w:rsid w:val="00594016"/>
    <w:rsid w:val="00594846"/>
    <w:rsid w:val="005949AD"/>
    <w:rsid w:val="00594AD8"/>
    <w:rsid w:val="00594CE6"/>
    <w:rsid w:val="00594F13"/>
    <w:rsid w:val="005954FA"/>
    <w:rsid w:val="0059554F"/>
    <w:rsid w:val="005956FE"/>
    <w:rsid w:val="0059577A"/>
    <w:rsid w:val="00595BE2"/>
    <w:rsid w:val="00595F0C"/>
    <w:rsid w:val="0059611B"/>
    <w:rsid w:val="005961A4"/>
    <w:rsid w:val="0059655F"/>
    <w:rsid w:val="00596708"/>
    <w:rsid w:val="0059691A"/>
    <w:rsid w:val="0059697C"/>
    <w:rsid w:val="00596B78"/>
    <w:rsid w:val="00596D68"/>
    <w:rsid w:val="00597281"/>
    <w:rsid w:val="00597314"/>
    <w:rsid w:val="00597349"/>
    <w:rsid w:val="005973AF"/>
    <w:rsid w:val="0059777D"/>
    <w:rsid w:val="0059793E"/>
    <w:rsid w:val="00597C95"/>
    <w:rsid w:val="00597EFB"/>
    <w:rsid w:val="005A02FE"/>
    <w:rsid w:val="005A0373"/>
    <w:rsid w:val="005A0392"/>
    <w:rsid w:val="005A0CB6"/>
    <w:rsid w:val="005A0DCB"/>
    <w:rsid w:val="005A0E0A"/>
    <w:rsid w:val="005A11D3"/>
    <w:rsid w:val="005A128B"/>
    <w:rsid w:val="005A129B"/>
    <w:rsid w:val="005A17DC"/>
    <w:rsid w:val="005A18CB"/>
    <w:rsid w:val="005A1E30"/>
    <w:rsid w:val="005A2021"/>
    <w:rsid w:val="005A2190"/>
    <w:rsid w:val="005A24E5"/>
    <w:rsid w:val="005A278C"/>
    <w:rsid w:val="005A2CA4"/>
    <w:rsid w:val="005A2E34"/>
    <w:rsid w:val="005A2F72"/>
    <w:rsid w:val="005A3101"/>
    <w:rsid w:val="005A31B9"/>
    <w:rsid w:val="005A31FE"/>
    <w:rsid w:val="005A35C1"/>
    <w:rsid w:val="005A362B"/>
    <w:rsid w:val="005A373B"/>
    <w:rsid w:val="005A3799"/>
    <w:rsid w:val="005A38EF"/>
    <w:rsid w:val="005A3972"/>
    <w:rsid w:val="005A3CBC"/>
    <w:rsid w:val="005A3F74"/>
    <w:rsid w:val="005A3FDA"/>
    <w:rsid w:val="005A4038"/>
    <w:rsid w:val="005A407B"/>
    <w:rsid w:val="005A41D7"/>
    <w:rsid w:val="005A4221"/>
    <w:rsid w:val="005A4854"/>
    <w:rsid w:val="005A4B53"/>
    <w:rsid w:val="005A50FB"/>
    <w:rsid w:val="005A5159"/>
    <w:rsid w:val="005A51B9"/>
    <w:rsid w:val="005A5233"/>
    <w:rsid w:val="005A5670"/>
    <w:rsid w:val="005A5763"/>
    <w:rsid w:val="005A5A3A"/>
    <w:rsid w:val="005A5A6C"/>
    <w:rsid w:val="005A5B88"/>
    <w:rsid w:val="005A5DFF"/>
    <w:rsid w:val="005A6248"/>
    <w:rsid w:val="005A6379"/>
    <w:rsid w:val="005A65C7"/>
    <w:rsid w:val="005A6D3A"/>
    <w:rsid w:val="005A6E28"/>
    <w:rsid w:val="005A704B"/>
    <w:rsid w:val="005A708C"/>
    <w:rsid w:val="005A72A2"/>
    <w:rsid w:val="005A74B8"/>
    <w:rsid w:val="005A761C"/>
    <w:rsid w:val="005A7669"/>
    <w:rsid w:val="005A7673"/>
    <w:rsid w:val="005A7844"/>
    <w:rsid w:val="005A795B"/>
    <w:rsid w:val="005A7A20"/>
    <w:rsid w:val="005A7BC7"/>
    <w:rsid w:val="005A7D79"/>
    <w:rsid w:val="005A7F0F"/>
    <w:rsid w:val="005A7F51"/>
    <w:rsid w:val="005B032F"/>
    <w:rsid w:val="005B0796"/>
    <w:rsid w:val="005B0B91"/>
    <w:rsid w:val="005B0BBE"/>
    <w:rsid w:val="005B0C1F"/>
    <w:rsid w:val="005B0E41"/>
    <w:rsid w:val="005B0EEC"/>
    <w:rsid w:val="005B15F9"/>
    <w:rsid w:val="005B1693"/>
    <w:rsid w:val="005B19F8"/>
    <w:rsid w:val="005B1B7B"/>
    <w:rsid w:val="005B1D2F"/>
    <w:rsid w:val="005B1E4A"/>
    <w:rsid w:val="005B1EB6"/>
    <w:rsid w:val="005B22A3"/>
    <w:rsid w:val="005B270D"/>
    <w:rsid w:val="005B2957"/>
    <w:rsid w:val="005B2AD5"/>
    <w:rsid w:val="005B2B46"/>
    <w:rsid w:val="005B2DD4"/>
    <w:rsid w:val="005B33C3"/>
    <w:rsid w:val="005B345E"/>
    <w:rsid w:val="005B365F"/>
    <w:rsid w:val="005B396E"/>
    <w:rsid w:val="005B3BA1"/>
    <w:rsid w:val="005B3C18"/>
    <w:rsid w:val="005B3F30"/>
    <w:rsid w:val="005B3F62"/>
    <w:rsid w:val="005B408A"/>
    <w:rsid w:val="005B4268"/>
    <w:rsid w:val="005B43A9"/>
    <w:rsid w:val="005B4885"/>
    <w:rsid w:val="005B498B"/>
    <w:rsid w:val="005B4B11"/>
    <w:rsid w:val="005B4CAF"/>
    <w:rsid w:val="005B50AD"/>
    <w:rsid w:val="005B522C"/>
    <w:rsid w:val="005B5419"/>
    <w:rsid w:val="005B585D"/>
    <w:rsid w:val="005B58A3"/>
    <w:rsid w:val="005B58D3"/>
    <w:rsid w:val="005B59D0"/>
    <w:rsid w:val="005B5A88"/>
    <w:rsid w:val="005B5B84"/>
    <w:rsid w:val="005B5BF5"/>
    <w:rsid w:val="005B5D62"/>
    <w:rsid w:val="005B6214"/>
    <w:rsid w:val="005B6291"/>
    <w:rsid w:val="005B650C"/>
    <w:rsid w:val="005B6934"/>
    <w:rsid w:val="005B6E9F"/>
    <w:rsid w:val="005B6EF3"/>
    <w:rsid w:val="005B6F12"/>
    <w:rsid w:val="005B7193"/>
    <w:rsid w:val="005B740A"/>
    <w:rsid w:val="005B746F"/>
    <w:rsid w:val="005B7501"/>
    <w:rsid w:val="005B755D"/>
    <w:rsid w:val="005B795A"/>
    <w:rsid w:val="005B7990"/>
    <w:rsid w:val="005B7F85"/>
    <w:rsid w:val="005B7FD7"/>
    <w:rsid w:val="005C024F"/>
    <w:rsid w:val="005C0560"/>
    <w:rsid w:val="005C07B9"/>
    <w:rsid w:val="005C0B9F"/>
    <w:rsid w:val="005C133F"/>
    <w:rsid w:val="005C13A1"/>
    <w:rsid w:val="005C1AFD"/>
    <w:rsid w:val="005C1E0A"/>
    <w:rsid w:val="005C1F58"/>
    <w:rsid w:val="005C2057"/>
    <w:rsid w:val="005C22BE"/>
    <w:rsid w:val="005C2555"/>
    <w:rsid w:val="005C26A6"/>
    <w:rsid w:val="005C2984"/>
    <w:rsid w:val="005C2E50"/>
    <w:rsid w:val="005C2EB1"/>
    <w:rsid w:val="005C300D"/>
    <w:rsid w:val="005C31E7"/>
    <w:rsid w:val="005C3208"/>
    <w:rsid w:val="005C320F"/>
    <w:rsid w:val="005C3330"/>
    <w:rsid w:val="005C34B7"/>
    <w:rsid w:val="005C34D4"/>
    <w:rsid w:val="005C34EE"/>
    <w:rsid w:val="005C350E"/>
    <w:rsid w:val="005C35B3"/>
    <w:rsid w:val="005C3913"/>
    <w:rsid w:val="005C39B9"/>
    <w:rsid w:val="005C3A7C"/>
    <w:rsid w:val="005C3A9C"/>
    <w:rsid w:val="005C3C72"/>
    <w:rsid w:val="005C3ED5"/>
    <w:rsid w:val="005C4014"/>
    <w:rsid w:val="005C424F"/>
    <w:rsid w:val="005C4328"/>
    <w:rsid w:val="005C4BDF"/>
    <w:rsid w:val="005C4CAB"/>
    <w:rsid w:val="005C4FCE"/>
    <w:rsid w:val="005C5186"/>
    <w:rsid w:val="005C5311"/>
    <w:rsid w:val="005C5446"/>
    <w:rsid w:val="005C54D0"/>
    <w:rsid w:val="005C570E"/>
    <w:rsid w:val="005C59D9"/>
    <w:rsid w:val="005C5CC5"/>
    <w:rsid w:val="005C5EE8"/>
    <w:rsid w:val="005C5F71"/>
    <w:rsid w:val="005C5FF3"/>
    <w:rsid w:val="005C6092"/>
    <w:rsid w:val="005C6AF6"/>
    <w:rsid w:val="005C721E"/>
    <w:rsid w:val="005C7518"/>
    <w:rsid w:val="005C7536"/>
    <w:rsid w:val="005C7670"/>
    <w:rsid w:val="005C78B8"/>
    <w:rsid w:val="005C7F93"/>
    <w:rsid w:val="005D01D6"/>
    <w:rsid w:val="005D050E"/>
    <w:rsid w:val="005D08F8"/>
    <w:rsid w:val="005D0913"/>
    <w:rsid w:val="005D09B3"/>
    <w:rsid w:val="005D0A4D"/>
    <w:rsid w:val="005D0AB0"/>
    <w:rsid w:val="005D0B93"/>
    <w:rsid w:val="005D0DE0"/>
    <w:rsid w:val="005D0E2C"/>
    <w:rsid w:val="005D180C"/>
    <w:rsid w:val="005D197B"/>
    <w:rsid w:val="005D2029"/>
    <w:rsid w:val="005D221E"/>
    <w:rsid w:val="005D2267"/>
    <w:rsid w:val="005D2772"/>
    <w:rsid w:val="005D2944"/>
    <w:rsid w:val="005D2A13"/>
    <w:rsid w:val="005D2C95"/>
    <w:rsid w:val="005D2D48"/>
    <w:rsid w:val="005D314C"/>
    <w:rsid w:val="005D3228"/>
    <w:rsid w:val="005D331E"/>
    <w:rsid w:val="005D3518"/>
    <w:rsid w:val="005D3641"/>
    <w:rsid w:val="005D38AF"/>
    <w:rsid w:val="005D3C49"/>
    <w:rsid w:val="005D3DBE"/>
    <w:rsid w:val="005D4048"/>
    <w:rsid w:val="005D40CB"/>
    <w:rsid w:val="005D4227"/>
    <w:rsid w:val="005D437A"/>
    <w:rsid w:val="005D44FD"/>
    <w:rsid w:val="005D4519"/>
    <w:rsid w:val="005D45C8"/>
    <w:rsid w:val="005D4ACD"/>
    <w:rsid w:val="005D4C72"/>
    <w:rsid w:val="005D4D06"/>
    <w:rsid w:val="005D4D5D"/>
    <w:rsid w:val="005D4DBD"/>
    <w:rsid w:val="005D52CA"/>
    <w:rsid w:val="005D56DE"/>
    <w:rsid w:val="005D590B"/>
    <w:rsid w:val="005D5A47"/>
    <w:rsid w:val="005D5CAC"/>
    <w:rsid w:val="005D5F07"/>
    <w:rsid w:val="005D5FAE"/>
    <w:rsid w:val="005D63D2"/>
    <w:rsid w:val="005D65F3"/>
    <w:rsid w:val="005D66D3"/>
    <w:rsid w:val="005D6999"/>
    <w:rsid w:val="005D69A2"/>
    <w:rsid w:val="005D6DBC"/>
    <w:rsid w:val="005D708C"/>
    <w:rsid w:val="005D7758"/>
    <w:rsid w:val="005D796D"/>
    <w:rsid w:val="005D79AE"/>
    <w:rsid w:val="005D7C0C"/>
    <w:rsid w:val="005E0034"/>
    <w:rsid w:val="005E0246"/>
    <w:rsid w:val="005E0844"/>
    <w:rsid w:val="005E0940"/>
    <w:rsid w:val="005E0E36"/>
    <w:rsid w:val="005E114E"/>
    <w:rsid w:val="005E1262"/>
    <w:rsid w:val="005E14D3"/>
    <w:rsid w:val="005E182C"/>
    <w:rsid w:val="005E19AA"/>
    <w:rsid w:val="005E1AB5"/>
    <w:rsid w:val="005E1B90"/>
    <w:rsid w:val="005E1BDC"/>
    <w:rsid w:val="005E2102"/>
    <w:rsid w:val="005E265A"/>
    <w:rsid w:val="005E26ED"/>
    <w:rsid w:val="005E26FE"/>
    <w:rsid w:val="005E29C0"/>
    <w:rsid w:val="005E2ADF"/>
    <w:rsid w:val="005E2F56"/>
    <w:rsid w:val="005E3186"/>
    <w:rsid w:val="005E31F3"/>
    <w:rsid w:val="005E327A"/>
    <w:rsid w:val="005E35A7"/>
    <w:rsid w:val="005E35E4"/>
    <w:rsid w:val="005E385C"/>
    <w:rsid w:val="005E394D"/>
    <w:rsid w:val="005E39EF"/>
    <w:rsid w:val="005E3AEB"/>
    <w:rsid w:val="005E4469"/>
    <w:rsid w:val="005E46BA"/>
    <w:rsid w:val="005E4722"/>
    <w:rsid w:val="005E4CC1"/>
    <w:rsid w:val="005E4F26"/>
    <w:rsid w:val="005E4FB1"/>
    <w:rsid w:val="005E4FC5"/>
    <w:rsid w:val="005E51A0"/>
    <w:rsid w:val="005E522F"/>
    <w:rsid w:val="005E5371"/>
    <w:rsid w:val="005E56B5"/>
    <w:rsid w:val="005E598C"/>
    <w:rsid w:val="005E59ED"/>
    <w:rsid w:val="005E5D47"/>
    <w:rsid w:val="005E61CD"/>
    <w:rsid w:val="005E6691"/>
    <w:rsid w:val="005E6F0B"/>
    <w:rsid w:val="005E70D9"/>
    <w:rsid w:val="005E722A"/>
    <w:rsid w:val="005E73D6"/>
    <w:rsid w:val="005E76E3"/>
    <w:rsid w:val="005E79C5"/>
    <w:rsid w:val="005E7BD1"/>
    <w:rsid w:val="005E7C55"/>
    <w:rsid w:val="005E7C92"/>
    <w:rsid w:val="005E7D1B"/>
    <w:rsid w:val="005E7D69"/>
    <w:rsid w:val="005F013C"/>
    <w:rsid w:val="005F0640"/>
    <w:rsid w:val="005F074F"/>
    <w:rsid w:val="005F07BD"/>
    <w:rsid w:val="005F07BF"/>
    <w:rsid w:val="005F0AC4"/>
    <w:rsid w:val="005F0FB4"/>
    <w:rsid w:val="005F1365"/>
    <w:rsid w:val="005F15AE"/>
    <w:rsid w:val="005F15B6"/>
    <w:rsid w:val="005F16EA"/>
    <w:rsid w:val="005F189A"/>
    <w:rsid w:val="005F18A6"/>
    <w:rsid w:val="005F18DB"/>
    <w:rsid w:val="005F1A10"/>
    <w:rsid w:val="005F2293"/>
    <w:rsid w:val="005F2A19"/>
    <w:rsid w:val="005F2C2B"/>
    <w:rsid w:val="005F2C3A"/>
    <w:rsid w:val="005F2D5F"/>
    <w:rsid w:val="005F2D9E"/>
    <w:rsid w:val="005F2DB5"/>
    <w:rsid w:val="005F32ED"/>
    <w:rsid w:val="005F330E"/>
    <w:rsid w:val="005F3548"/>
    <w:rsid w:val="005F35C1"/>
    <w:rsid w:val="005F3620"/>
    <w:rsid w:val="005F3722"/>
    <w:rsid w:val="005F37B2"/>
    <w:rsid w:val="005F3BDA"/>
    <w:rsid w:val="005F3D9F"/>
    <w:rsid w:val="005F41C6"/>
    <w:rsid w:val="005F42C4"/>
    <w:rsid w:val="005F4344"/>
    <w:rsid w:val="005F4742"/>
    <w:rsid w:val="005F4761"/>
    <w:rsid w:val="005F476A"/>
    <w:rsid w:val="005F4928"/>
    <w:rsid w:val="005F4AED"/>
    <w:rsid w:val="005F4B39"/>
    <w:rsid w:val="005F4C28"/>
    <w:rsid w:val="005F4C3D"/>
    <w:rsid w:val="005F4C91"/>
    <w:rsid w:val="005F4ED4"/>
    <w:rsid w:val="005F55EE"/>
    <w:rsid w:val="005F56E9"/>
    <w:rsid w:val="005F5715"/>
    <w:rsid w:val="005F58F7"/>
    <w:rsid w:val="005F5B6A"/>
    <w:rsid w:val="005F5E21"/>
    <w:rsid w:val="005F670A"/>
    <w:rsid w:val="005F7261"/>
    <w:rsid w:val="005F72B7"/>
    <w:rsid w:val="005F72FF"/>
    <w:rsid w:val="005F7494"/>
    <w:rsid w:val="005F76B7"/>
    <w:rsid w:val="005F7953"/>
    <w:rsid w:val="005F7E7F"/>
    <w:rsid w:val="006001A4"/>
    <w:rsid w:val="00600335"/>
    <w:rsid w:val="00600661"/>
    <w:rsid w:val="00600933"/>
    <w:rsid w:val="006009F1"/>
    <w:rsid w:val="00600C24"/>
    <w:rsid w:val="00600C41"/>
    <w:rsid w:val="00600FE9"/>
    <w:rsid w:val="0060100A"/>
    <w:rsid w:val="006010C0"/>
    <w:rsid w:val="00601787"/>
    <w:rsid w:val="00601A8B"/>
    <w:rsid w:val="00601C92"/>
    <w:rsid w:val="00601D58"/>
    <w:rsid w:val="00601F04"/>
    <w:rsid w:val="0060204E"/>
    <w:rsid w:val="006021BB"/>
    <w:rsid w:val="00602638"/>
    <w:rsid w:val="00602ADD"/>
    <w:rsid w:val="00602E1F"/>
    <w:rsid w:val="00602F73"/>
    <w:rsid w:val="006030C6"/>
    <w:rsid w:val="00603424"/>
    <w:rsid w:val="00603950"/>
    <w:rsid w:val="0060399E"/>
    <w:rsid w:val="00603C90"/>
    <w:rsid w:val="00603DDA"/>
    <w:rsid w:val="00603EAA"/>
    <w:rsid w:val="00603EF4"/>
    <w:rsid w:val="006042F9"/>
    <w:rsid w:val="00604478"/>
    <w:rsid w:val="006045A1"/>
    <w:rsid w:val="0060475A"/>
    <w:rsid w:val="00604A5A"/>
    <w:rsid w:val="00604AC2"/>
    <w:rsid w:val="00604BED"/>
    <w:rsid w:val="00604D92"/>
    <w:rsid w:val="00604F11"/>
    <w:rsid w:val="00604FA9"/>
    <w:rsid w:val="00605378"/>
    <w:rsid w:val="0060556D"/>
    <w:rsid w:val="0060581F"/>
    <w:rsid w:val="00605DC8"/>
    <w:rsid w:val="00605EE3"/>
    <w:rsid w:val="0060612B"/>
    <w:rsid w:val="0060617D"/>
    <w:rsid w:val="006062E9"/>
    <w:rsid w:val="00606357"/>
    <w:rsid w:val="006064EE"/>
    <w:rsid w:val="00606743"/>
    <w:rsid w:val="0060681B"/>
    <w:rsid w:val="006069AF"/>
    <w:rsid w:val="00606ACF"/>
    <w:rsid w:val="00606E19"/>
    <w:rsid w:val="00606E31"/>
    <w:rsid w:val="00606EFA"/>
    <w:rsid w:val="00607096"/>
    <w:rsid w:val="00607528"/>
    <w:rsid w:val="006077D8"/>
    <w:rsid w:val="0060795C"/>
    <w:rsid w:val="00607AE5"/>
    <w:rsid w:val="00607D38"/>
    <w:rsid w:val="00607EAC"/>
    <w:rsid w:val="0061000F"/>
    <w:rsid w:val="00610212"/>
    <w:rsid w:val="00610A17"/>
    <w:rsid w:val="00611340"/>
    <w:rsid w:val="00612525"/>
    <w:rsid w:val="00612546"/>
    <w:rsid w:val="00612617"/>
    <w:rsid w:val="00612678"/>
    <w:rsid w:val="0061274F"/>
    <w:rsid w:val="00612894"/>
    <w:rsid w:val="006129CA"/>
    <w:rsid w:val="00612A79"/>
    <w:rsid w:val="00612CE2"/>
    <w:rsid w:val="00612DA9"/>
    <w:rsid w:val="006131BB"/>
    <w:rsid w:val="00613265"/>
    <w:rsid w:val="00613395"/>
    <w:rsid w:val="0061366F"/>
    <w:rsid w:val="00613767"/>
    <w:rsid w:val="00613E83"/>
    <w:rsid w:val="00613E86"/>
    <w:rsid w:val="00613F97"/>
    <w:rsid w:val="00614000"/>
    <w:rsid w:val="006141E2"/>
    <w:rsid w:val="006148DB"/>
    <w:rsid w:val="0061493A"/>
    <w:rsid w:val="00614B4A"/>
    <w:rsid w:val="00614BEF"/>
    <w:rsid w:val="00614D7F"/>
    <w:rsid w:val="006151D5"/>
    <w:rsid w:val="006153E9"/>
    <w:rsid w:val="00615DA2"/>
    <w:rsid w:val="00615F31"/>
    <w:rsid w:val="00616109"/>
    <w:rsid w:val="0061610C"/>
    <w:rsid w:val="006161A7"/>
    <w:rsid w:val="0061631A"/>
    <w:rsid w:val="006164B7"/>
    <w:rsid w:val="006165B8"/>
    <w:rsid w:val="006166F9"/>
    <w:rsid w:val="00616AB1"/>
    <w:rsid w:val="00616B31"/>
    <w:rsid w:val="00616C1E"/>
    <w:rsid w:val="00616DF3"/>
    <w:rsid w:val="00616F42"/>
    <w:rsid w:val="0061721B"/>
    <w:rsid w:val="006175D4"/>
    <w:rsid w:val="006176EF"/>
    <w:rsid w:val="006177B0"/>
    <w:rsid w:val="00617978"/>
    <w:rsid w:val="00617B6F"/>
    <w:rsid w:val="00617DA7"/>
    <w:rsid w:val="00617FC2"/>
    <w:rsid w:val="0062094B"/>
    <w:rsid w:val="00620A55"/>
    <w:rsid w:val="00620B8C"/>
    <w:rsid w:val="00620CDB"/>
    <w:rsid w:val="0062125F"/>
    <w:rsid w:val="006212DB"/>
    <w:rsid w:val="00621310"/>
    <w:rsid w:val="0062157C"/>
    <w:rsid w:val="006215DE"/>
    <w:rsid w:val="00621985"/>
    <w:rsid w:val="00621CC5"/>
    <w:rsid w:val="00621D9B"/>
    <w:rsid w:val="0062209E"/>
    <w:rsid w:val="00622128"/>
    <w:rsid w:val="006221D1"/>
    <w:rsid w:val="0062231D"/>
    <w:rsid w:val="00622360"/>
    <w:rsid w:val="00622736"/>
    <w:rsid w:val="00622976"/>
    <w:rsid w:val="00622995"/>
    <w:rsid w:val="00622C4A"/>
    <w:rsid w:val="00622FC5"/>
    <w:rsid w:val="0062333D"/>
    <w:rsid w:val="006234EF"/>
    <w:rsid w:val="006238F5"/>
    <w:rsid w:val="00623B3E"/>
    <w:rsid w:val="00623E09"/>
    <w:rsid w:val="006242D7"/>
    <w:rsid w:val="006243CA"/>
    <w:rsid w:val="006243D9"/>
    <w:rsid w:val="00624795"/>
    <w:rsid w:val="006247F3"/>
    <w:rsid w:val="00624B4B"/>
    <w:rsid w:val="00624D8F"/>
    <w:rsid w:val="00624FA1"/>
    <w:rsid w:val="00625454"/>
    <w:rsid w:val="0062595E"/>
    <w:rsid w:val="00625ADF"/>
    <w:rsid w:val="00625C17"/>
    <w:rsid w:val="00625D79"/>
    <w:rsid w:val="00625D8D"/>
    <w:rsid w:val="00626104"/>
    <w:rsid w:val="006262CB"/>
    <w:rsid w:val="0062635B"/>
    <w:rsid w:val="00626461"/>
    <w:rsid w:val="006267B9"/>
    <w:rsid w:val="00626810"/>
    <w:rsid w:val="006268E9"/>
    <w:rsid w:val="00626965"/>
    <w:rsid w:val="006269FA"/>
    <w:rsid w:val="00626D3A"/>
    <w:rsid w:val="00626FD5"/>
    <w:rsid w:val="00627411"/>
    <w:rsid w:val="00627708"/>
    <w:rsid w:val="00627716"/>
    <w:rsid w:val="0062795E"/>
    <w:rsid w:val="00627A45"/>
    <w:rsid w:val="00627AAB"/>
    <w:rsid w:val="00627ACF"/>
    <w:rsid w:val="00630410"/>
    <w:rsid w:val="00630645"/>
    <w:rsid w:val="0063067C"/>
    <w:rsid w:val="00630D4E"/>
    <w:rsid w:val="0063111F"/>
    <w:rsid w:val="00631142"/>
    <w:rsid w:val="006314E6"/>
    <w:rsid w:val="00631592"/>
    <w:rsid w:val="0063194F"/>
    <w:rsid w:val="00631A27"/>
    <w:rsid w:val="00631FFA"/>
    <w:rsid w:val="00632253"/>
    <w:rsid w:val="0063266D"/>
    <w:rsid w:val="006326AE"/>
    <w:rsid w:val="006326F7"/>
    <w:rsid w:val="00632B26"/>
    <w:rsid w:val="00632D7A"/>
    <w:rsid w:val="00632E61"/>
    <w:rsid w:val="006333B2"/>
    <w:rsid w:val="006335AF"/>
    <w:rsid w:val="006335C1"/>
    <w:rsid w:val="006339E1"/>
    <w:rsid w:val="00633AD9"/>
    <w:rsid w:val="00633BD1"/>
    <w:rsid w:val="006340E0"/>
    <w:rsid w:val="00634313"/>
    <w:rsid w:val="0063449E"/>
    <w:rsid w:val="00634899"/>
    <w:rsid w:val="006348CB"/>
    <w:rsid w:val="0063494F"/>
    <w:rsid w:val="00634B90"/>
    <w:rsid w:val="00634E6E"/>
    <w:rsid w:val="00634EA2"/>
    <w:rsid w:val="00634F7B"/>
    <w:rsid w:val="0063507C"/>
    <w:rsid w:val="00635100"/>
    <w:rsid w:val="006354F7"/>
    <w:rsid w:val="0063558A"/>
    <w:rsid w:val="006357AF"/>
    <w:rsid w:val="0063587C"/>
    <w:rsid w:val="00635941"/>
    <w:rsid w:val="00635996"/>
    <w:rsid w:val="00635A5D"/>
    <w:rsid w:val="00635F42"/>
    <w:rsid w:val="00635FA9"/>
    <w:rsid w:val="0063640B"/>
    <w:rsid w:val="006364DC"/>
    <w:rsid w:val="00636571"/>
    <w:rsid w:val="0063672D"/>
    <w:rsid w:val="0063686D"/>
    <w:rsid w:val="006368BF"/>
    <w:rsid w:val="00636D43"/>
    <w:rsid w:val="00636D7B"/>
    <w:rsid w:val="00636EE2"/>
    <w:rsid w:val="00637376"/>
    <w:rsid w:val="00637510"/>
    <w:rsid w:val="00637846"/>
    <w:rsid w:val="006379A4"/>
    <w:rsid w:val="00637F76"/>
    <w:rsid w:val="00640209"/>
    <w:rsid w:val="006403DD"/>
    <w:rsid w:val="00640453"/>
    <w:rsid w:val="00640488"/>
    <w:rsid w:val="006406F0"/>
    <w:rsid w:val="0064078B"/>
    <w:rsid w:val="00640A36"/>
    <w:rsid w:val="00640A44"/>
    <w:rsid w:val="00640BAA"/>
    <w:rsid w:val="00640F6E"/>
    <w:rsid w:val="006410AF"/>
    <w:rsid w:val="006411F8"/>
    <w:rsid w:val="0064148D"/>
    <w:rsid w:val="006414CE"/>
    <w:rsid w:val="006415CC"/>
    <w:rsid w:val="006415FD"/>
    <w:rsid w:val="0064178D"/>
    <w:rsid w:val="00641A5D"/>
    <w:rsid w:val="00641CB4"/>
    <w:rsid w:val="00642259"/>
    <w:rsid w:val="006422CB"/>
    <w:rsid w:val="006422EF"/>
    <w:rsid w:val="0064232F"/>
    <w:rsid w:val="00642676"/>
    <w:rsid w:val="006426C5"/>
    <w:rsid w:val="006428A4"/>
    <w:rsid w:val="00642BA7"/>
    <w:rsid w:val="00642CCD"/>
    <w:rsid w:val="00643550"/>
    <w:rsid w:val="0064364C"/>
    <w:rsid w:val="00643784"/>
    <w:rsid w:val="0064381B"/>
    <w:rsid w:val="00643842"/>
    <w:rsid w:val="00643875"/>
    <w:rsid w:val="006439B1"/>
    <w:rsid w:val="006439DF"/>
    <w:rsid w:val="00643C89"/>
    <w:rsid w:val="00643CE6"/>
    <w:rsid w:val="00643E81"/>
    <w:rsid w:val="00643EC0"/>
    <w:rsid w:val="00644448"/>
    <w:rsid w:val="006444B8"/>
    <w:rsid w:val="00644848"/>
    <w:rsid w:val="00644BAA"/>
    <w:rsid w:val="00644CBF"/>
    <w:rsid w:val="00644CC6"/>
    <w:rsid w:val="00644DD2"/>
    <w:rsid w:val="00645115"/>
    <w:rsid w:val="006451DC"/>
    <w:rsid w:val="006452C2"/>
    <w:rsid w:val="00645349"/>
    <w:rsid w:val="00645419"/>
    <w:rsid w:val="00645663"/>
    <w:rsid w:val="0064581A"/>
    <w:rsid w:val="00645C21"/>
    <w:rsid w:val="00645C47"/>
    <w:rsid w:val="00645E11"/>
    <w:rsid w:val="00645E93"/>
    <w:rsid w:val="006461D0"/>
    <w:rsid w:val="006464CF"/>
    <w:rsid w:val="0064674C"/>
    <w:rsid w:val="006468C8"/>
    <w:rsid w:val="00646A46"/>
    <w:rsid w:val="00646E93"/>
    <w:rsid w:val="006470CC"/>
    <w:rsid w:val="00647401"/>
    <w:rsid w:val="006476BB"/>
    <w:rsid w:val="00647CC5"/>
    <w:rsid w:val="00647CEB"/>
    <w:rsid w:val="00650202"/>
    <w:rsid w:val="00650359"/>
    <w:rsid w:val="0065058D"/>
    <w:rsid w:val="006505DD"/>
    <w:rsid w:val="00650683"/>
    <w:rsid w:val="006507C2"/>
    <w:rsid w:val="00650C7A"/>
    <w:rsid w:val="00650D0E"/>
    <w:rsid w:val="00651103"/>
    <w:rsid w:val="00651166"/>
    <w:rsid w:val="0065118F"/>
    <w:rsid w:val="00651481"/>
    <w:rsid w:val="0065156F"/>
    <w:rsid w:val="00651860"/>
    <w:rsid w:val="00651CD6"/>
    <w:rsid w:val="006521DF"/>
    <w:rsid w:val="0065221A"/>
    <w:rsid w:val="00652298"/>
    <w:rsid w:val="00652497"/>
    <w:rsid w:val="006525C7"/>
    <w:rsid w:val="006526A2"/>
    <w:rsid w:val="006527EE"/>
    <w:rsid w:val="00652988"/>
    <w:rsid w:val="00652A7B"/>
    <w:rsid w:val="00652BC3"/>
    <w:rsid w:val="00652DDD"/>
    <w:rsid w:val="00652F11"/>
    <w:rsid w:val="00652F4E"/>
    <w:rsid w:val="00652F86"/>
    <w:rsid w:val="00653050"/>
    <w:rsid w:val="006534FA"/>
    <w:rsid w:val="00653508"/>
    <w:rsid w:val="0065361C"/>
    <w:rsid w:val="0065362F"/>
    <w:rsid w:val="00653791"/>
    <w:rsid w:val="00653850"/>
    <w:rsid w:val="00653C09"/>
    <w:rsid w:val="00653E3D"/>
    <w:rsid w:val="00654028"/>
    <w:rsid w:val="0065418B"/>
    <w:rsid w:val="00654230"/>
    <w:rsid w:val="00654541"/>
    <w:rsid w:val="00654579"/>
    <w:rsid w:val="006548F7"/>
    <w:rsid w:val="0065492E"/>
    <w:rsid w:val="00654AC4"/>
    <w:rsid w:val="00654D76"/>
    <w:rsid w:val="00654E86"/>
    <w:rsid w:val="00654ED6"/>
    <w:rsid w:val="00655070"/>
    <w:rsid w:val="0065508D"/>
    <w:rsid w:val="006551D4"/>
    <w:rsid w:val="00655312"/>
    <w:rsid w:val="006555F6"/>
    <w:rsid w:val="00655671"/>
    <w:rsid w:val="0065587E"/>
    <w:rsid w:val="00655982"/>
    <w:rsid w:val="00655ABD"/>
    <w:rsid w:val="00655B36"/>
    <w:rsid w:val="00655C40"/>
    <w:rsid w:val="00655E3F"/>
    <w:rsid w:val="00655FCE"/>
    <w:rsid w:val="006561CE"/>
    <w:rsid w:val="006563EB"/>
    <w:rsid w:val="00656411"/>
    <w:rsid w:val="0065660B"/>
    <w:rsid w:val="0065683B"/>
    <w:rsid w:val="00656B9E"/>
    <w:rsid w:val="00656BDC"/>
    <w:rsid w:val="00656E10"/>
    <w:rsid w:val="00656F08"/>
    <w:rsid w:val="0065716D"/>
    <w:rsid w:val="0065734B"/>
    <w:rsid w:val="0065767D"/>
    <w:rsid w:val="0065775F"/>
    <w:rsid w:val="00657D7A"/>
    <w:rsid w:val="00657FB9"/>
    <w:rsid w:val="00660076"/>
    <w:rsid w:val="0066020D"/>
    <w:rsid w:val="0066030E"/>
    <w:rsid w:val="00660842"/>
    <w:rsid w:val="00660A0C"/>
    <w:rsid w:val="00660ACF"/>
    <w:rsid w:val="00660C09"/>
    <w:rsid w:val="00660CE1"/>
    <w:rsid w:val="00660DD7"/>
    <w:rsid w:val="0066142E"/>
    <w:rsid w:val="00661680"/>
    <w:rsid w:val="00661C60"/>
    <w:rsid w:val="00661CD9"/>
    <w:rsid w:val="00661D89"/>
    <w:rsid w:val="00661DDD"/>
    <w:rsid w:val="006620A1"/>
    <w:rsid w:val="00662297"/>
    <w:rsid w:val="006625ED"/>
    <w:rsid w:val="0066260B"/>
    <w:rsid w:val="0066269E"/>
    <w:rsid w:val="006626F8"/>
    <w:rsid w:val="00662B6C"/>
    <w:rsid w:val="00662CC8"/>
    <w:rsid w:val="00662D9F"/>
    <w:rsid w:val="006630C2"/>
    <w:rsid w:val="00663172"/>
    <w:rsid w:val="00663215"/>
    <w:rsid w:val="006637D8"/>
    <w:rsid w:val="0066387E"/>
    <w:rsid w:val="006639A8"/>
    <w:rsid w:val="00663B11"/>
    <w:rsid w:val="00663B41"/>
    <w:rsid w:val="00663C06"/>
    <w:rsid w:val="00663C63"/>
    <w:rsid w:val="00663C6A"/>
    <w:rsid w:val="00663D3A"/>
    <w:rsid w:val="00663EA5"/>
    <w:rsid w:val="006640DB"/>
    <w:rsid w:val="00664749"/>
    <w:rsid w:val="00664A1E"/>
    <w:rsid w:val="00664FE6"/>
    <w:rsid w:val="006651A5"/>
    <w:rsid w:val="0066549A"/>
    <w:rsid w:val="006654D7"/>
    <w:rsid w:val="006655A6"/>
    <w:rsid w:val="006655CA"/>
    <w:rsid w:val="00665645"/>
    <w:rsid w:val="0066596C"/>
    <w:rsid w:val="006662FF"/>
    <w:rsid w:val="0066659F"/>
    <w:rsid w:val="006668E5"/>
    <w:rsid w:val="006669E7"/>
    <w:rsid w:val="00666C76"/>
    <w:rsid w:val="00666D5D"/>
    <w:rsid w:val="00666D74"/>
    <w:rsid w:val="00666E93"/>
    <w:rsid w:val="00666EC2"/>
    <w:rsid w:val="00666EDC"/>
    <w:rsid w:val="00666F1B"/>
    <w:rsid w:val="00666F25"/>
    <w:rsid w:val="0066712C"/>
    <w:rsid w:val="006672B3"/>
    <w:rsid w:val="00667342"/>
    <w:rsid w:val="006677C6"/>
    <w:rsid w:val="006677CA"/>
    <w:rsid w:val="006678F0"/>
    <w:rsid w:val="0067000F"/>
    <w:rsid w:val="00670186"/>
    <w:rsid w:val="006703A3"/>
    <w:rsid w:val="00670CB1"/>
    <w:rsid w:val="006711B5"/>
    <w:rsid w:val="006711EB"/>
    <w:rsid w:val="006712C7"/>
    <w:rsid w:val="00671977"/>
    <w:rsid w:val="00671E04"/>
    <w:rsid w:val="00671F1D"/>
    <w:rsid w:val="0067206A"/>
    <w:rsid w:val="00672086"/>
    <w:rsid w:val="00672316"/>
    <w:rsid w:val="00672668"/>
    <w:rsid w:val="006726DB"/>
    <w:rsid w:val="0067275B"/>
    <w:rsid w:val="006728A5"/>
    <w:rsid w:val="0067297C"/>
    <w:rsid w:val="00672ADB"/>
    <w:rsid w:val="00672B55"/>
    <w:rsid w:val="00672CF9"/>
    <w:rsid w:val="00672E2A"/>
    <w:rsid w:val="006730CF"/>
    <w:rsid w:val="00673132"/>
    <w:rsid w:val="00673265"/>
    <w:rsid w:val="006733E4"/>
    <w:rsid w:val="0067367E"/>
    <w:rsid w:val="006736AF"/>
    <w:rsid w:val="0067406F"/>
    <w:rsid w:val="0067465B"/>
    <w:rsid w:val="006746B5"/>
    <w:rsid w:val="0067476B"/>
    <w:rsid w:val="00674E4B"/>
    <w:rsid w:val="00674F7D"/>
    <w:rsid w:val="006751CB"/>
    <w:rsid w:val="0067529D"/>
    <w:rsid w:val="0067594E"/>
    <w:rsid w:val="00676385"/>
    <w:rsid w:val="00676572"/>
    <w:rsid w:val="006765FA"/>
    <w:rsid w:val="00676B09"/>
    <w:rsid w:val="00676B7F"/>
    <w:rsid w:val="00676F19"/>
    <w:rsid w:val="00677344"/>
    <w:rsid w:val="0067735E"/>
    <w:rsid w:val="00677375"/>
    <w:rsid w:val="006774B9"/>
    <w:rsid w:val="00677551"/>
    <w:rsid w:val="0067772B"/>
    <w:rsid w:val="00677A5E"/>
    <w:rsid w:val="00677C23"/>
    <w:rsid w:val="00677E66"/>
    <w:rsid w:val="00677E8C"/>
    <w:rsid w:val="006800C3"/>
    <w:rsid w:val="0068023A"/>
    <w:rsid w:val="006802BA"/>
    <w:rsid w:val="006802F4"/>
    <w:rsid w:val="006806E6"/>
    <w:rsid w:val="006808E7"/>
    <w:rsid w:val="00680A6E"/>
    <w:rsid w:val="00680BAA"/>
    <w:rsid w:val="00680C36"/>
    <w:rsid w:val="00680D33"/>
    <w:rsid w:val="00680DCC"/>
    <w:rsid w:val="00680E27"/>
    <w:rsid w:val="00680E85"/>
    <w:rsid w:val="00680FB2"/>
    <w:rsid w:val="00680FEE"/>
    <w:rsid w:val="00681087"/>
    <w:rsid w:val="0068145B"/>
    <w:rsid w:val="0068148B"/>
    <w:rsid w:val="00681656"/>
    <w:rsid w:val="00681669"/>
    <w:rsid w:val="00681798"/>
    <w:rsid w:val="00681AEC"/>
    <w:rsid w:val="00681E8D"/>
    <w:rsid w:val="006828DC"/>
    <w:rsid w:val="00682D22"/>
    <w:rsid w:val="00682F20"/>
    <w:rsid w:val="00683427"/>
    <w:rsid w:val="00683661"/>
    <w:rsid w:val="00683BB4"/>
    <w:rsid w:val="00683C23"/>
    <w:rsid w:val="00684388"/>
    <w:rsid w:val="0068442C"/>
    <w:rsid w:val="00684600"/>
    <w:rsid w:val="00684665"/>
    <w:rsid w:val="006846C7"/>
    <w:rsid w:val="006847DE"/>
    <w:rsid w:val="00684B7B"/>
    <w:rsid w:val="00684E2E"/>
    <w:rsid w:val="00684E6C"/>
    <w:rsid w:val="00684FBD"/>
    <w:rsid w:val="00685015"/>
    <w:rsid w:val="00685092"/>
    <w:rsid w:val="00685398"/>
    <w:rsid w:val="006853E3"/>
    <w:rsid w:val="0068555B"/>
    <w:rsid w:val="0068556E"/>
    <w:rsid w:val="00685888"/>
    <w:rsid w:val="006858F0"/>
    <w:rsid w:val="00685B3C"/>
    <w:rsid w:val="00685BCE"/>
    <w:rsid w:val="00685F59"/>
    <w:rsid w:val="006860F2"/>
    <w:rsid w:val="006861EC"/>
    <w:rsid w:val="006863C7"/>
    <w:rsid w:val="006865C9"/>
    <w:rsid w:val="0068682F"/>
    <w:rsid w:val="0068683D"/>
    <w:rsid w:val="00686C3D"/>
    <w:rsid w:val="00686F54"/>
    <w:rsid w:val="00687200"/>
    <w:rsid w:val="0068732D"/>
    <w:rsid w:val="00687366"/>
    <w:rsid w:val="006874C1"/>
    <w:rsid w:val="006875C1"/>
    <w:rsid w:val="006876FA"/>
    <w:rsid w:val="00687812"/>
    <w:rsid w:val="00687866"/>
    <w:rsid w:val="0068788D"/>
    <w:rsid w:val="00687A90"/>
    <w:rsid w:val="00687AB5"/>
    <w:rsid w:val="00687B15"/>
    <w:rsid w:val="00687B74"/>
    <w:rsid w:val="0069002E"/>
    <w:rsid w:val="006900AC"/>
    <w:rsid w:val="0069014B"/>
    <w:rsid w:val="00690335"/>
    <w:rsid w:val="006905CA"/>
    <w:rsid w:val="0069084C"/>
    <w:rsid w:val="006908A1"/>
    <w:rsid w:val="0069098C"/>
    <w:rsid w:val="00690ACD"/>
    <w:rsid w:val="00690E79"/>
    <w:rsid w:val="00691173"/>
    <w:rsid w:val="0069117E"/>
    <w:rsid w:val="006911A0"/>
    <w:rsid w:val="00691438"/>
    <w:rsid w:val="00691612"/>
    <w:rsid w:val="00691719"/>
    <w:rsid w:val="0069183A"/>
    <w:rsid w:val="00691A07"/>
    <w:rsid w:val="00691A54"/>
    <w:rsid w:val="00691BE6"/>
    <w:rsid w:val="00691E48"/>
    <w:rsid w:val="0069205D"/>
    <w:rsid w:val="00692337"/>
    <w:rsid w:val="0069250F"/>
    <w:rsid w:val="0069252C"/>
    <w:rsid w:val="0069269F"/>
    <w:rsid w:val="006926F1"/>
    <w:rsid w:val="00692A4C"/>
    <w:rsid w:val="00692E45"/>
    <w:rsid w:val="00692E80"/>
    <w:rsid w:val="00692F2B"/>
    <w:rsid w:val="00692FB3"/>
    <w:rsid w:val="00693001"/>
    <w:rsid w:val="00693251"/>
    <w:rsid w:val="00693466"/>
    <w:rsid w:val="00693571"/>
    <w:rsid w:val="00693819"/>
    <w:rsid w:val="0069384F"/>
    <w:rsid w:val="00693B8C"/>
    <w:rsid w:val="00693DD3"/>
    <w:rsid w:val="00693E34"/>
    <w:rsid w:val="00693F26"/>
    <w:rsid w:val="006944A9"/>
    <w:rsid w:val="00694714"/>
    <w:rsid w:val="00694828"/>
    <w:rsid w:val="00694937"/>
    <w:rsid w:val="00694C2B"/>
    <w:rsid w:val="00694F2C"/>
    <w:rsid w:val="00694FB0"/>
    <w:rsid w:val="00695420"/>
    <w:rsid w:val="006958AD"/>
    <w:rsid w:val="00695949"/>
    <w:rsid w:val="00695A9F"/>
    <w:rsid w:val="00695B1D"/>
    <w:rsid w:val="006964A1"/>
    <w:rsid w:val="00696578"/>
    <w:rsid w:val="006967B4"/>
    <w:rsid w:val="006969AF"/>
    <w:rsid w:val="006969BD"/>
    <w:rsid w:val="00696C70"/>
    <w:rsid w:val="00696F71"/>
    <w:rsid w:val="006970E0"/>
    <w:rsid w:val="00697128"/>
    <w:rsid w:val="006976A8"/>
    <w:rsid w:val="006976E3"/>
    <w:rsid w:val="00697A87"/>
    <w:rsid w:val="00698984"/>
    <w:rsid w:val="006A0092"/>
    <w:rsid w:val="006A019C"/>
    <w:rsid w:val="006A0330"/>
    <w:rsid w:val="006A04D1"/>
    <w:rsid w:val="006A075F"/>
    <w:rsid w:val="006A0ECA"/>
    <w:rsid w:val="006A105A"/>
    <w:rsid w:val="006A1158"/>
    <w:rsid w:val="006A1308"/>
    <w:rsid w:val="006A1351"/>
    <w:rsid w:val="006A13C7"/>
    <w:rsid w:val="006A19A6"/>
    <w:rsid w:val="006A1BCD"/>
    <w:rsid w:val="006A1BE4"/>
    <w:rsid w:val="006A1F05"/>
    <w:rsid w:val="006A2096"/>
    <w:rsid w:val="006A2177"/>
    <w:rsid w:val="006A221B"/>
    <w:rsid w:val="006A23A0"/>
    <w:rsid w:val="006A24AD"/>
    <w:rsid w:val="006A26E2"/>
    <w:rsid w:val="006A28B2"/>
    <w:rsid w:val="006A2ADD"/>
    <w:rsid w:val="006A2BA5"/>
    <w:rsid w:val="006A2CF0"/>
    <w:rsid w:val="006A2EDF"/>
    <w:rsid w:val="006A2F78"/>
    <w:rsid w:val="006A2F9E"/>
    <w:rsid w:val="006A3020"/>
    <w:rsid w:val="006A31A8"/>
    <w:rsid w:val="006A322E"/>
    <w:rsid w:val="006A32A6"/>
    <w:rsid w:val="006A3317"/>
    <w:rsid w:val="006A3408"/>
    <w:rsid w:val="006A34AE"/>
    <w:rsid w:val="006A3A71"/>
    <w:rsid w:val="006A3BAC"/>
    <w:rsid w:val="006A3C1F"/>
    <w:rsid w:val="006A3D0B"/>
    <w:rsid w:val="006A3D19"/>
    <w:rsid w:val="006A3D1E"/>
    <w:rsid w:val="006A3DB2"/>
    <w:rsid w:val="006A3E1C"/>
    <w:rsid w:val="006A3E24"/>
    <w:rsid w:val="006A3E4C"/>
    <w:rsid w:val="006A3E58"/>
    <w:rsid w:val="006A3E5B"/>
    <w:rsid w:val="006A44E5"/>
    <w:rsid w:val="006A4538"/>
    <w:rsid w:val="006A4762"/>
    <w:rsid w:val="006A4868"/>
    <w:rsid w:val="006A4B7E"/>
    <w:rsid w:val="006A4B8F"/>
    <w:rsid w:val="006A4B9D"/>
    <w:rsid w:val="006A4C4E"/>
    <w:rsid w:val="006A4D80"/>
    <w:rsid w:val="006A4DBD"/>
    <w:rsid w:val="006A4DED"/>
    <w:rsid w:val="006A4F3F"/>
    <w:rsid w:val="006A4F9F"/>
    <w:rsid w:val="006A5308"/>
    <w:rsid w:val="006A536A"/>
    <w:rsid w:val="006A5372"/>
    <w:rsid w:val="006A58F7"/>
    <w:rsid w:val="006A5A03"/>
    <w:rsid w:val="006A5A78"/>
    <w:rsid w:val="006A5D44"/>
    <w:rsid w:val="006A60BF"/>
    <w:rsid w:val="006A644A"/>
    <w:rsid w:val="006A6509"/>
    <w:rsid w:val="006A6691"/>
    <w:rsid w:val="006A69B8"/>
    <w:rsid w:val="006A6B5F"/>
    <w:rsid w:val="006A6C6E"/>
    <w:rsid w:val="006A6D00"/>
    <w:rsid w:val="006A7557"/>
    <w:rsid w:val="006A75E3"/>
    <w:rsid w:val="006A7763"/>
    <w:rsid w:val="006A7805"/>
    <w:rsid w:val="006B02ED"/>
    <w:rsid w:val="006B02FF"/>
    <w:rsid w:val="006B0336"/>
    <w:rsid w:val="006B04B6"/>
    <w:rsid w:val="006B0595"/>
    <w:rsid w:val="006B06F6"/>
    <w:rsid w:val="006B079C"/>
    <w:rsid w:val="006B08A4"/>
    <w:rsid w:val="006B0DA5"/>
    <w:rsid w:val="006B0E52"/>
    <w:rsid w:val="006B0EDD"/>
    <w:rsid w:val="006B1464"/>
    <w:rsid w:val="006B15C6"/>
    <w:rsid w:val="006B1856"/>
    <w:rsid w:val="006B1B6B"/>
    <w:rsid w:val="006B1C26"/>
    <w:rsid w:val="006B1CD5"/>
    <w:rsid w:val="006B1DC5"/>
    <w:rsid w:val="006B1EBC"/>
    <w:rsid w:val="006B202C"/>
    <w:rsid w:val="006B25B4"/>
    <w:rsid w:val="006B28A6"/>
    <w:rsid w:val="006B2980"/>
    <w:rsid w:val="006B29F1"/>
    <w:rsid w:val="006B2A83"/>
    <w:rsid w:val="006B2C50"/>
    <w:rsid w:val="006B2D02"/>
    <w:rsid w:val="006B2F1E"/>
    <w:rsid w:val="006B2F82"/>
    <w:rsid w:val="006B3003"/>
    <w:rsid w:val="006B30D0"/>
    <w:rsid w:val="006B31FC"/>
    <w:rsid w:val="006B3200"/>
    <w:rsid w:val="006B33D9"/>
    <w:rsid w:val="006B33E4"/>
    <w:rsid w:val="006B37EB"/>
    <w:rsid w:val="006B3839"/>
    <w:rsid w:val="006B3A5B"/>
    <w:rsid w:val="006B3A77"/>
    <w:rsid w:val="006B3AAB"/>
    <w:rsid w:val="006B3ED6"/>
    <w:rsid w:val="006B4033"/>
    <w:rsid w:val="006B4063"/>
    <w:rsid w:val="006B4708"/>
    <w:rsid w:val="006B48D6"/>
    <w:rsid w:val="006B4AB0"/>
    <w:rsid w:val="006B4CF2"/>
    <w:rsid w:val="006B4E78"/>
    <w:rsid w:val="006B4FAD"/>
    <w:rsid w:val="006B5099"/>
    <w:rsid w:val="006B52EE"/>
    <w:rsid w:val="006B5350"/>
    <w:rsid w:val="006B560F"/>
    <w:rsid w:val="006B5654"/>
    <w:rsid w:val="006B57D0"/>
    <w:rsid w:val="006B629E"/>
    <w:rsid w:val="006B65EA"/>
    <w:rsid w:val="006B6790"/>
    <w:rsid w:val="006B67BD"/>
    <w:rsid w:val="006B6C0E"/>
    <w:rsid w:val="006B6DD9"/>
    <w:rsid w:val="006B70D6"/>
    <w:rsid w:val="006B73F7"/>
    <w:rsid w:val="006B7654"/>
    <w:rsid w:val="006B797C"/>
    <w:rsid w:val="006B7C97"/>
    <w:rsid w:val="006C044D"/>
    <w:rsid w:val="006C04AE"/>
    <w:rsid w:val="006C04E6"/>
    <w:rsid w:val="006C059D"/>
    <w:rsid w:val="006C0728"/>
    <w:rsid w:val="006C0789"/>
    <w:rsid w:val="006C0B05"/>
    <w:rsid w:val="006C0C43"/>
    <w:rsid w:val="006C1139"/>
    <w:rsid w:val="006C1185"/>
    <w:rsid w:val="006C11B5"/>
    <w:rsid w:val="006C1267"/>
    <w:rsid w:val="006C13AA"/>
    <w:rsid w:val="006C148E"/>
    <w:rsid w:val="006C14EC"/>
    <w:rsid w:val="006C1699"/>
    <w:rsid w:val="006C19FA"/>
    <w:rsid w:val="006C1A60"/>
    <w:rsid w:val="006C1C6D"/>
    <w:rsid w:val="006C1E38"/>
    <w:rsid w:val="006C208D"/>
    <w:rsid w:val="006C23E7"/>
    <w:rsid w:val="006C2482"/>
    <w:rsid w:val="006C24B9"/>
    <w:rsid w:val="006C2605"/>
    <w:rsid w:val="006C26CC"/>
    <w:rsid w:val="006C281D"/>
    <w:rsid w:val="006C28B8"/>
    <w:rsid w:val="006C2C6F"/>
    <w:rsid w:val="006C2D92"/>
    <w:rsid w:val="006C2D94"/>
    <w:rsid w:val="006C2E81"/>
    <w:rsid w:val="006C2F84"/>
    <w:rsid w:val="006C2FFB"/>
    <w:rsid w:val="006C3086"/>
    <w:rsid w:val="006C316F"/>
    <w:rsid w:val="006C324B"/>
    <w:rsid w:val="006C32DB"/>
    <w:rsid w:val="006C338B"/>
    <w:rsid w:val="006C363B"/>
    <w:rsid w:val="006C3759"/>
    <w:rsid w:val="006C3772"/>
    <w:rsid w:val="006C3803"/>
    <w:rsid w:val="006C3C2C"/>
    <w:rsid w:val="006C3D4F"/>
    <w:rsid w:val="006C3D7B"/>
    <w:rsid w:val="006C3EA8"/>
    <w:rsid w:val="006C3F28"/>
    <w:rsid w:val="006C44A0"/>
    <w:rsid w:val="006C4775"/>
    <w:rsid w:val="006C492A"/>
    <w:rsid w:val="006C496B"/>
    <w:rsid w:val="006C49A0"/>
    <w:rsid w:val="006C49CF"/>
    <w:rsid w:val="006C4B90"/>
    <w:rsid w:val="006C4C9A"/>
    <w:rsid w:val="006C4D07"/>
    <w:rsid w:val="006C50C5"/>
    <w:rsid w:val="006C5230"/>
    <w:rsid w:val="006C53DD"/>
    <w:rsid w:val="006C588C"/>
    <w:rsid w:val="006C58E0"/>
    <w:rsid w:val="006C59E3"/>
    <w:rsid w:val="006C5B57"/>
    <w:rsid w:val="006C5DB7"/>
    <w:rsid w:val="006C5F42"/>
    <w:rsid w:val="006C60B4"/>
    <w:rsid w:val="006C6131"/>
    <w:rsid w:val="006C65A7"/>
    <w:rsid w:val="006C66AE"/>
    <w:rsid w:val="006C69B9"/>
    <w:rsid w:val="006C69E1"/>
    <w:rsid w:val="006C6AC9"/>
    <w:rsid w:val="006C6B6E"/>
    <w:rsid w:val="006C6BB9"/>
    <w:rsid w:val="006C6C36"/>
    <w:rsid w:val="006C6C9A"/>
    <w:rsid w:val="006C6CCD"/>
    <w:rsid w:val="006C6CD6"/>
    <w:rsid w:val="006C6D9C"/>
    <w:rsid w:val="006C6EE9"/>
    <w:rsid w:val="006C72DE"/>
    <w:rsid w:val="006C7483"/>
    <w:rsid w:val="006C7851"/>
    <w:rsid w:val="006C78C4"/>
    <w:rsid w:val="006C7A17"/>
    <w:rsid w:val="006C7E0F"/>
    <w:rsid w:val="006D0028"/>
    <w:rsid w:val="006D037F"/>
    <w:rsid w:val="006D049A"/>
    <w:rsid w:val="006D04B9"/>
    <w:rsid w:val="006D06A7"/>
    <w:rsid w:val="006D091F"/>
    <w:rsid w:val="006D0A2D"/>
    <w:rsid w:val="006D0F4C"/>
    <w:rsid w:val="006D0F65"/>
    <w:rsid w:val="006D129A"/>
    <w:rsid w:val="006D12E4"/>
    <w:rsid w:val="006D158C"/>
    <w:rsid w:val="006D19B0"/>
    <w:rsid w:val="006D206B"/>
    <w:rsid w:val="006D2727"/>
    <w:rsid w:val="006D29AC"/>
    <w:rsid w:val="006D2ADB"/>
    <w:rsid w:val="006D2AE6"/>
    <w:rsid w:val="006D2B35"/>
    <w:rsid w:val="006D2CC4"/>
    <w:rsid w:val="006D2E77"/>
    <w:rsid w:val="006D32C3"/>
    <w:rsid w:val="006D393F"/>
    <w:rsid w:val="006D4002"/>
    <w:rsid w:val="006D40A2"/>
    <w:rsid w:val="006D4396"/>
    <w:rsid w:val="006D4825"/>
    <w:rsid w:val="006D487A"/>
    <w:rsid w:val="006D48A5"/>
    <w:rsid w:val="006D4A2E"/>
    <w:rsid w:val="006D4AFB"/>
    <w:rsid w:val="006D4BFA"/>
    <w:rsid w:val="006D51F7"/>
    <w:rsid w:val="006D5200"/>
    <w:rsid w:val="006D522F"/>
    <w:rsid w:val="006D524F"/>
    <w:rsid w:val="006D53D9"/>
    <w:rsid w:val="006D554F"/>
    <w:rsid w:val="006D5573"/>
    <w:rsid w:val="006D55D9"/>
    <w:rsid w:val="006D575E"/>
    <w:rsid w:val="006D5A56"/>
    <w:rsid w:val="006D62DE"/>
    <w:rsid w:val="006D6485"/>
    <w:rsid w:val="006D65BB"/>
    <w:rsid w:val="006D68E5"/>
    <w:rsid w:val="006D6A3E"/>
    <w:rsid w:val="006D6F5F"/>
    <w:rsid w:val="006D72F3"/>
    <w:rsid w:val="006D7450"/>
    <w:rsid w:val="006D768A"/>
    <w:rsid w:val="006D7765"/>
    <w:rsid w:val="006D7CF8"/>
    <w:rsid w:val="006D7D23"/>
    <w:rsid w:val="006E01A8"/>
    <w:rsid w:val="006E0305"/>
    <w:rsid w:val="006E0431"/>
    <w:rsid w:val="006E062E"/>
    <w:rsid w:val="006E0735"/>
    <w:rsid w:val="006E0936"/>
    <w:rsid w:val="006E0A32"/>
    <w:rsid w:val="006E0E71"/>
    <w:rsid w:val="006E0F04"/>
    <w:rsid w:val="006E1293"/>
    <w:rsid w:val="006E12A8"/>
    <w:rsid w:val="006E1303"/>
    <w:rsid w:val="006E1550"/>
    <w:rsid w:val="006E17B1"/>
    <w:rsid w:val="006E1889"/>
    <w:rsid w:val="006E1A6F"/>
    <w:rsid w:val="006E1C56"/>
    <w:rsid w:val="006E1DE3"/>
    <w:rsid w:val="006E1EE4"/>
    <w:rsid w:val="006E236D"/>
    <w:rsid w:val="006E27B3"/>
    <w:rsid w:val="006E282B"/>
    <w:rsid w:val="006E30C5"/>
    <w:rsid w:val="006E3225"/>
    <w:rsid w:val="006E32EA"/>
    <w:rsid w:val="006E3372"/>
    <w:rsid w:val="006E3440"/>
    <w:rsid w:val="006E381E"/>
    <w:rsid w:val="006E38B1"/>
    <w:rsid w:val="006E396B"/>
    <w:rsid w:val="006E3DD9"/>
    <w:rsid w:val="006E402A"/>
    <w:rsid w:val="006E41F8"/>
    <w:rsid w:val="006E45A9"/>
    <w:rsid w:val="006E45CD"/>
    <w:rsid w:val="006E4AB6"/>
    <w:rsid w:val="006E4C02"/>
    <w:rsid w:val="006E4C7A"/>
    <w:rsid w:val="006E4E54"/>
    <w:rsid w:val="006E4F77"/>
    <w:rsid w:val="006E5068"/>
    <w:rsid w:val="006E517B"/>
    <w:rsid w:val="006E51C8"/>
    <w:rsid w:val="006E5244"/>
    <w:rsid w:val="006E5259"/>
    <w:rsid w:val="006E528A"/>
    <w:rsid w:val="006E5339"/>
    <w:rsid w:val="006E54C0"/>
    <w:rsid w:val="006E5551"/>
    <w:rsid w:val="006E58C9"/>
    <w:rsid w:val="006E5A32"/>
    <w:rsid w:val="006E5A36"/>
    <w:rsid w:val="006E60F9"/>
    <w:rsid w:val="006E620E"/>
    <w:rsid w:val="006E6553"/>
    <w:rsid w:val="006E65E5"/>
    <w:rsid w:val="006E6768"/>
    <w:rsid w:val="006E6AEC"/>
    <w:rsid w:val="006E6FB8"/>
    <w:rsid w:val="006E7193"/>
    <w:rsid w:val="006E721F"/>
    <w:rsid w:val="006E727B"/>
    <w:rsid w:val="006E7863"/>
    <w:rsid w:val="006E794D"/>
    <w:rsid w:val="006E797F"/>
    <w:rsid w:val="006E7FE6"/>
    <w:rsid w:val="006F004D"/>
    <w:rsid w:val="006F006E"/>
    <w:rsid w:val="006F01D0"/>
    <w:rsid w:val="006F01E0"/>
    <w:rsid w:val="006F031E"/>
    <w:rsid w:val="006F0331"/>
    <w:rsid w:val="006F0447"/>
    <w:rsid w:val="006F082E"/>
    <w:rsid w:val="006F085E"/>
    <w:rsid w:val="006F087D"/>
    <w:rsid w:val="006F0900"/>
    <w:rsid w:val="006F0A18"/>
    <w:rsid w:val="006F0BD1"/>
    <w:rsid w:val="006F0E56"/>
    <w:rsid w:val="006F0EEC"/>
    <w:rsid w:val="006F11DC"/>
    <w:rsid w:val="006F1266"/>
    <w:rsid w:val="006F137E"/>
    <w:rsid w:val="006F1509"/>
    <w:rsid w:val="006F1641"/>
    <w:rsid w:val="006F1699"/>
    <w:rsid w:val="006F16C1"/>
    <w:rsid w:val="006F17F2"/>
    <w:rsid w:val="006F1B9F"/>
    <w:rsid w:val="006F1C75"/>
    <w:rsid w:val="006F1EEF"/>
    <w:rsid w:val="006F201A"/>
    <w:rsid w:val="006F2047"/>
    <w:rsid w:val="006F2079"/>
    <w:rsid w:val="006F215D"/>
    <w:rsid w:val="006F2178"/>
    <w:rsid w:val="006F2483"/>
    <w:rsid w:val="006F24B5"/>
    <w:rsid w:val="006F2561"/>
    <w:rsid w:val="006F28FD"/>
    <w:rsid w:val="006F2B0F"/>
    <w:rsid w:val="006F2BBF"/>
    <w:rsid w:val="006F2C15"/>
    <w:rsid w:val="006F2C93"/>
    <w:rsid w:val="006F2DB8"/>
    <w:rsid w:val="006F3153"/>
    <w:rsid w:val="006F31B1"/>
    <w:rsid w:val="006F33BD"/>
    <w:rsid w:val="006F3416"/>
    <w:rsid w:val="006F3440"/>
    <w:rsid w:val="006F35CD"/>
    <w:rsid w:val="006F369A"/>
    <w:rsid w:val="006F3871"/>
    <w:rsid w:val="006F388B"/>
    <w:rsid w:val="006F38F0"/>
    <w:rsid w:val="006F3DAB"/>
    <w:rsid w:val="006F3F05"/>
    <w:rsid w:val="006F4318"/>
    <w:rsid w:val="006F4507"/>
    <w:rsid w:val="006F4553"/>
    <w:rsid w:val="006F4572"/>
    <w:rsid w:val="006F4C54"/>
    <w:rsid w:val="006F5341"/>
    <w:rsid w:val="006F567F"/>
    <w:rsid w:val="006F56D3"/>
    <w:rsid w:val="006F57D5"/>
    <w:rsid w:val="006F5D88"/>
    <w:rsid w:val="006F5F1E"/>
    <w:rsid w:val="006F6017"/>
    <w:rsid w:val="006F63A0"/>
    <w:rsid w:val="006F693B"/>
    <w:rsid w:val="006F69D5"/>
    <w:rsid w:val="006F71A3"/>
    <w:rsid w:val="006F741E"/>
    <w:rsid w:val="006F74BF"/>
    <w:rsid w:val="006F76C2"/>
    <w:rsid w:val="006F793F"/>
    <w:rsid w:val="006F7A1B"/>
    <w:rsid w:val="006F7DE2"/>
    <w:rsid w:val="006F7E40"/>
    <w:rsid w:val="006F7ECD"/>
    <w:rsid w:val="0070008A"/>
    <w:rsid w:val="007003CA"/>
    <w:rsid w:val="007005E7"/>
    <w:rsid w:val="00700DC9"/>
    <w:rsid w:val="00701154"/>
    <w:rsid w:val="007012BE"/>
    <w:rsid w:val="007013BD"/>
    <w:rsid w:val="007014F2"/>
    <w:rsid w:val="007016AD"/>
    <w:rsid w:val="007016DF"/>
    <w:rsid w:val="007016FB"/>
    <w:rsid w:val="007017DE"/>
    <w:rsid w:val="007019CB"/>
    <w:rsid w:val="00701AE5"/>
    <w:rsid w:val="00701C93"/>
    <w:rsid w:val="00701C9C"/>
    <w:rsid w:val="0070206D"/>
    <w:rsid w:val="007023ED"/>
    <w:rsid w:val="0070242B"/>
    <w:rsid w:val="007024B4"/>
    <w:rsid w:val="007026C0"/>
    <w:rsid w:val="0070277D"/>
    <w:rsid w:val="00702AE3"/>
    <w:rsid w:val="00702BB4"/>
    <w:rsid w:val="00702E07"/>
    <w:rsid w:val="00702F0A"/>
    <w:rsid w:val="007032B0"/>
    <w:rsid w:val="0070352F"/>
    <w:rsid w:val="007037A7"/>
    <w:rsid w:val="007039FF"/>
    <w:rsid w:val="00703FBD"/>
    <w:rsid w:val="007040DC"/>
    <w:rsid w:val="007044F3"/>
    <w:rsid w:val="00704A42"/>
    <w:rsid w:val="00704FE1"/>
    <w:rsid w:val="0070586F"/>
    <w:rsid w:val="0070589D"/>
    <w:rsid w:val="007058B4"/>
    <w:rsid w:val="00705B0B"/>
    <w:rsid w:val="00705B7F"/>
    <w:rsid w:val="00705BF7"/>
    <w:rsid w:val="00705DB0"/>
    <w:rsid w:val="00705F68"/>
    <w:rsid w:val="007060A5"/>
    <w:rsid w:val="00706474"/>
    <w:rsid w:val="007065D8"/>
    <w:rsid w:val="00706740"/>
    <w:rsid w:val="00706A72"/>
    <w:rsid w:val="00706BD3"/>
    <w:rsid w:val="00706F8C"/>
    <w:rsid w:val="0070706E"/>
    <w:rsid w:val="007071CF"/>
    <w:rsid w:val="00707207"/>
    <w:rsid w:val="007076BC"/>
    <w:rsid w:val="007076FC"/>
    <w:rsid w:val="007077E3"/>
    <w:rsid w:val="00707C04"/>
    <w:rsid w:val="00707D4C"/>
    <w:rsid w:val="00707F62"/>
    <w:rsid w:val="0071010A"/>
    <w:rsid w:val="0071045B"/>
    <w:rsid w:val="007105E5"/>
    <w:rsid w:val="007107C4"/>
    <w:rsid w:val="00710B6F"/>
    <w:rsid w:val="00710E9D"/>
    <w:rsid w:val="00710FD3"/>
    <w:rsid w:val="0071126A"/>
    <w:rsid w:val="00711811"/>
    <w:rsid w:val="00711BFE"/>
    <w:rsid w:val="00711F6C"/>
    <w:rsid w:val="00711FA3"/>
    <w:rsid w:val="007120E2"/>
    <w:rsid w:val="0071219D"/>
    <w:rsid w:val="007121BE"/>
    <w:rsid w:val="007121EC"/>
    <w:rsid w:val="00712342"/>
    <w:rsid w:val="00712396"/>
    <w:rsid w:val="00712B44"/>
    <w:rsid w:val="00712BE3"/>
    <w:rsid w:val="00712D5E"/>
    <w:rsid w:val="00712D60"/>
    <w:rsid w:val="0071312C"/>
    <w:rsid w:val="00713422"/>
    <w:rsid w:val="0071365A"/>
    <w:rsid w:val="007139B5"/>
    <w:rsid w:val="00713B57"/>
    <w:rsid w:val="00713EF4"/>
    <w:rsid w:val="00713F27"/>
    <w:rsid w:val="00714476"/>
    <w:rsid w:val="00714504"/>
    <w:rsid w:val="007145CE"/>
    <w:rsid w:val="0071465A"/>
    <w:rsid w:val="00714679"/>
    <w:rsid w:val="00714794"/>
    <w:rsid w:val="00714E55"/>
    <w:rsid w:val="00714F2C"/>
    <w:rsid w:val="007151B3"/>
    <w:rsid w:val="0071533C"/>
    <w:rsid w:val="00715D71"/>
    <w:rsid w:val="00716277"/>
    <w:rsid w:val="00716658"/>
    <w:rsid w:val="00716834"/>
    <w:rsid w:val="00716B6F"/>
    <w:rsid w:val="00716C47"/>
    <w:rsid w:val="007170E3"/>
    <w:rsid w:val="007177A9"/>
    <w:rsid w:val="00717A6F"/>
    <w:rsid w:val="0072025A"/>
    <w:rsid w:val="0072032A"/>
    <w:rsid w:val="00720403"/>
    <w:rsid w:val="007206AD"/>
    <w:rsid w:val="007206ED"/>
    <w:rsid w:val="00720849"/>
    <w:rsid w:val="0072096C"/>
    <w:rsid w:val="007210B9"/>
    <w:rsid w:val="007213DD"/>
    <w:rsid w:val="0072142D"/>
    <w:rsid w:val="007217A9"/>
    <w:rsid w:val="0072183B"/>
    <w:rsid w:val="007218A8"/>
    <w:rsid w:val="00721914"/>
    <w:rsid w:val="00721F22"/>
    <w:rsid w:val="007220D4"/>
    <w:rsid w:val="007220EA"/>
    <w:rsid w:val="007223FC"/>
    <w:rsid w:val="0072240D"/>
    <w:rsid w:val="00722421"/>
    <w:rsid w:val="00722A4F"/>
    <w:rsid w:val="00722AFB"/>
    <w:rsid w:val="00722BD2"/>
    <w:rsid w:val="00722DCF"/>
    <w:rsid w:val="00722F01"/>
    <w:rsid w:val="00723038"/>
    <w:rsid w:val="0072335A"/>
    <w:rsid w:val="00723450"/>
    <w:rsid w:val="00723496"/>
    <w:rsid w:val="00723916"/>
    <w:rsid w:val="00723C47"/>
    <w:rsid w:val="00723CC9"/>
    <w:rsid w:val="00723DA4"/>
    <w:rsid w:val="00723DF5"/>
    <w:rsid w:val="00723FC5"/>
    <w:rsid w:val="00724055"/>
    <w:rsid w:val="007240A8"/>
    <w:rsid w:val="007240CC"/>
    <w:rsid w:val="007243BD"/>
    <w:rsid w:val="00724541"/>
    <w:rsid w:val="007245AA"/>
    <w:rsid w:val="00724841"/>
    <w:rsid w:val="00724BC7"/>
    <w:rsid w:val="00724DF0"/>
    <w:rsid w:val="0072545C"/>
    <w:rsid w:val="007255BF"/>
    <w:rsid w:val="0072573F"/>
    <w:rsid w:val="00725843"/>
    <w:rsid w:val="007258E4"/>
    <w:rsid w:val="00725924"/>
    <w:rsid w:val="007259F8"/>
    <w:rsid w:val="00725CFA"/>
    <w:rsid w:val="00725E57"/>
    <w:rsid w:val="0072601C"/>
    <w:rsid w:val="00726132"/>
    <w:rsid w:val="0072627E"/>
    <w:rsid w:val="00726298"/>
    <w:rsid w:val="00726460"/>
    <w:rsid w:val="0072647B"/>
    <w:rsid w:val="00726484"/>
    <w:rsid w:val="007264DD"/>
    <w:rsid w:val="0072668F"/>
    <w:rsid w:val="00726725"/>
    <w:rsid w:val="00726ACB"/>
    <w:rsid w:val="00726D5F"/>
    <w:rsid w:val="00726DF1"/>
    <w:rsid w:val="00726EF0"/>
    <w:rsid w:val="007270C2"/>
    <w:rsid w:val="0072745A"/>
    <w:rsid w:val="007278A6"/>
    <w:rsid w:val="00727BBA"/>
    <w:rsid w:val="00727BCB"/>
    <w:rsid w:val="00727BF4"/>
    <w:rsid w:val="00727E42"/>
    <w:rsid w:val="007303F0"/>
    <w:rsid w:val="0073041E"/>
    <w:rsid w:val="00730F05"/>
    <w:rsid w:val="00730FC9"/>
    <w:rsid w:val="007313C2"/>
    <w:rsid w:val="00731829"/>
    <w:rsid w:val="00731C21"/>
    <w:rsid w:val="00731C6F"/>
    <w:rsid w:val="00731DDD"/>
    <w:rsid w:val="00731ED0"/>
    <w:rsid w:val="00731FD1"/>
    <w:rsid w:val="007321D6"/>
    <w:rsid w:val="00732219"/>
    <w:rsid w:val="00732247"/>
    <w:rsid w:val="007322FD"/>
    <w:rsid w:val="007326E1"/>
    <w:rsid w:val="007327E3"/>
    <w:rsid w:val="0073325C"/>
    <w:rsid w:val="007334DD"/>
    <w:rsid w:val="007336C8"/>
    <w:rsid w:val="00733872"/>
    <w:rsid w:val="00733BB4"/>
    <w:rsid w:val="00733E02"/>
    <w:rsid w:val="00733FF5"/>
    <w:rsid w:val="007341B8"/>
    <w:rsid w:val="0073420E"/>
    <w:rsid w:val="00734A51"/>
    <w:rsid w:val="00734CB7"/>
    <w:rsid w:val="00734D2C"/>
    <w:rsid w:val="00734D95"/>
    <w:rsid w:val="00734EE8"/>
    <w:rsid w:val="00735181"/>
    <w:rsid w:val="007357E0"/>
    <w:rsid w:val="00735AFA"/>
    <w:rsid w:val="00735BB7"/>
    <w:rsid w:val="00735DA8"/>
    <w:rsid w:val="00735EDA"/>
    <w:rsid w:val="00735F22"/>
    <w:rsid w:val="00735F92"/>
    <w:rsid w:val="00736216"/>
    <w:rsid w:val="007362BE"/>
    <w:rsid w:val="0073655F"/>
    <w:rsid w:val="00736641"/>
    <w:rsid w:val="007367DA"/>
    <w:rsid w:val="00736BFF"/>
    <w:rsid w:val="00736CE0"/>
    <w:rsid w:val="00736DB8"/>
    <w:rsid w:val="0073749A"/>
    <w:rsid w:val="0073769F"/>
    <w:rsid w:val="00737872"/>
    <w:rsid w:val="00737878"/>
    <w:rsid w:val="007378EB"/>
    <w:rsid w:val="00737C0F"/>
    <w:rsid w:val="00737C2A"/>
    <w:rsid w:val="00737CBF"/>
    <w:rsid w:val="00737D7A"/>
    <w:rsid w:val="00737F05"/>
    <w:rsid w:val="00737F3B"/>
    <w:rsid w:val="00737F6A"/>
    <w:rsid w:val="007401EE"/>
    <w:rsid w:val="007402F4"/>
    <w:rsid w:val="00740353"/>
    <w:rsid w:val="0074058F"/>
    <w:rsid w:val="00740D72"/>
    <w:rsid w:val="00741256"/>
    <w:rsid w:val="00741290"/>
    <w:rsid w:val="007412B3"/>
    <w:rsid w:val="007412F5"/>
    <w:rsid w:val="007417A6"/>
    <w:rsid w:val="007418EF"/>
    <w:rsid w:val="007419BC"/>
    <w:rsid w:val="00741A31"/>
    <w:rsid w:val="00741A89"/>
    <w:rsid w:val="00741AE4"/>
    <w:rsid w:val="00741AEA"/>
    <w:rsid w:val="00741C7D"/>
    <w:rsid w:val="0074219A"/>
    <w:rsid w:val="007428C8"/>
    <w:rsid w:val="00742B61"/>
    <w:rsid w:val="00742B8C"/>
    <w:rsid w:val="00742BAD"/>
    <w:rsid w:val="00742C45"/>
    <w:rsid w:val="00742D1C"/>
    <w:rsid w:val="0074301E"/>
    <w:rsid w:val="0074305E"/>
    <w:rsid w:val="007430B3"/>
    <w:rsid w:val="00743180"/>
    <w:rsid w:val="00743398"/>
    <w:rsid w:val="00743666"/>
    <w:rsid w:val="007437FD"/>
    <w:rsid w:val="007438F1"/>
    <w:rsid w:val="00743B2F"/>
    <w:rsid w:val="00743DA3"/>
    <w:rsid w:val="00743E23"/>
    <w:rsid w:val="00743F58"/>
    <w:rsid w:val="0074441E"/>
    <w:rsid w:val="0074465D"/>
    <w:rsid w:val="007448B3"/>
    <w:rsid w:val="00744B4A"/>
    <w:rsid w:val="00744C86"/>
    <w:rsid w:val="00744CB9"/>
    <w:rsid w:val="0074532C"/>
    <w:rsid w:val="00745836"/>
    <w:rsid w:val="007459C7"/>
    <w:rsid w:val="00745AD6"/>
    <w:rsid w:val="00745B43"/>
    <w:rsid w:val="00745EE1"/>
    <w:rsid w:val="00746621"/>
    <w:rsid w:val="007468BC"/>
    <w:rsid w:val="00746967"/>
    <w:rsid w:val="00746B7A"/>
    <w:rsid w:val="00746E2B"/>
    <w:rsid w:val="00746E60"/>
    <w:rsid w:val="00746F07"/>
    <w:rsid w:val="00746F9D"/>
    <w:rsid w:val="00747096"/>
    <w:rsid w:val="007470CC"/>
    <w:rsid w:val="007471BD"/>
    <w:rsid w:val="007472C4"/>
    <w:rsid w:val="0074733B"/>
    <w:rsid w:val="007474AF"/>
    <w:rsid w:val="007476F9"/>
    <w:rsid w:val="00747796"/>
    <w:rsid w:val="007477AF"/>
    <w:rsid w:val="00747C16"/>
    <w:rsid w:val="00747CB9"/>
    <w:rsid w:val="00747E87"/>
    <w:rsid w:val="00750083"/>
    <w:rsid w:val="007502BC"/>
    <w:rsid w:val="00750431"/>
    <w:rsid w:val="00750475"/>
    <w:rsid w:val="007504F5"/>
    <w:rsid w:val="007505C0"/>
    <w:rsid w:val="0075093C"/>
    <w:rsid w:val="00750B40"/>
    <w:rsid w:val="00750B6C"/>
    <w:rsid w:val="00750C34"/>
    <w:rsid w:val="00750D50"/>
    <w:rsid w:val="00750FBD"/>
    <w:rsid w:val="00750FC8"/>
    <w:rsid w:val="007513D1"/>
    <w:rsid w:val="00751411"/>
    <w:rsid w:val="00751841"/>
    <w:rsid w:val="00751B66"/>
    <w:rsid w:val="00751C18"/>
    <w:rsid w:val="00751C1F"/>
    <w:rsid w:val="00752002"/>
    <w:rsid w:val="007520BF"/>
    <w:rsid w:val="007523A3"/>
    <w:rsid w:val="007523C8"/>
    <w:rsid w:val="007523FC"/>
    <w:rsid w:val="007524F7"/>
    <w:rsid w:val="00752819"/>
    <w:rsid w:val="007528A7"/>
    <w:rsid w:val="00752B7E"/>
    <w:rsid w:val="00752B8C"/>
    <w:rsid w:val="00752E6C"/>
    <w:rsid w:val="00752EE6"/>
    <w:rsid w:val="00752FE6"/>
    <w:rsid w:val="007530E4"/>
    <w:rsid w:val="007533FA"/>
    <w:rsid w:val="0075353E"/>
    <w:rsid w:val="007536C7"/>
    <w:rsid w:val="00753879"/>
    <w:rsid w:val="00753972"/>
    <w:rsid w:val="00753A9E"/>
    <w:rsid w:val="00753B12"/>
    <w:rsid w:val="00753C61"/>
    <w:rsid w:val="00753D6A"/>
    <w:rsid w:val="00753DC9"/>
    <w:rsid w:val="00753DE0"/>
    <w:rsid w:val="00753E85"/>
    <w:rsid w:val="0075415C"/>
    <w:rsid w:val="00754333"/>
    <w:rsid w:val="00754399"/>
    <w:rsid w:val="0075460C"/>
    <w:rsid w:val="007546D1"/>
    <w:rsid w:val="00754990"/>
    <w:rsid w:val="00754AEF"/>
    <w:rsid w:val="00754C5A"/>
    <w:rsid w:val="00754D8B"/>
    <w:rsid w:val="00754E95"/>
    <w:rsid w:val="00755113"/>
    <w:rsid w:val="007551A1"/>
    <w:rsid w:val="007552F3"/>
    <w:rsid w:val="0075553F"/>
    <w:rsid w:val="00755708"/>
    <w:rsid w:val="00755A49"/>
    <w:rsid w:val="00755B4D"/>
    <w:rsid w:val="00755D4A"/>
    <w:rsid w:val="00755E8E"/>
    <w:rsid w:val="00755F01"/>
    <w:rsid w:val="00756C1D"/>
    <w:rsid w:val="00756C8C"/>
    <w:rsid w:val="00756D01"/>
    <w:rsid w:val="00756EC2"/>
    <w:rsid w:val="00756EF4"/>
    <w:rsid w:val="0075711D"/>
    <w:rsid w:val="0075720C"/>
    <w:rsid w:val="007572FB"/>
    <w:rsid w:val="0075730C"/>
    <w:rsid w:val="00757343"/>
    <w:rsid w:val="007573A1"/>
    <w:rsid w:val="0075756E"/>
    <w:rsid w:val="00757619"/>
    <w:rsid w:val="0075766A"/>
    <w:rsid w:val="00757B5A"/>
    <w:rsid w:val="00760AFC"/>
    <w:rsid w:val="00760CB5"/>
    <w:rsid w:val="00760CF6"/>
    <w:rsid w:val="00760D97"/>
    <w:rsid w:val="00760E5D"/>
    <w:rsid w:val="00760E89"/>
    <w:rsid w:val="007610AB"/>
    <w:rsid w:val="0076144D"/>
    <w:rsid w:val="00761546"/>
    <w:rsid w:val="00761765"/>
    <w:rsid w:val="00761886"/>
    <w:rsid w:val="00761892"/>
    <w:rsid w:val="00761894"/>
    <w:rsid w:val="00761BA2"/>
    <w:rsid w:val="00761BDA"/>
    <w:rsid w:val="00761D6E"/>
    <w:rsid w:val="00761DB1"/>
    <w:rsid w:val="00761DE3"/>
    <w:rsid w:val="00761FE6"/>
    <w:rsid w:val="007620A6"/>
    <w:rsid w:val="007620C3"/>
    <w:rsid w:val="007621A4"/>
    <w:rsid w:val="007621B6"/>
    <w:rsid w:val="007622A4"/>
    <w:rsid w:val="00762494"/>
    <w:rsid w:val="007625FC"/>
    <w:rsid w:val="00762747"/>
    <w:rsid w:val="0076292A"/>
    <w:rsid w:val="00762A8B"/>
    <w:rsid w:val="00762AE4"/>
    <w:rsid w:val="00762AF0"/>
    <w:rsid w:val="00762B93"/>
    <w:rsid w:val="00762D65"/>
    <w:rsid w:val="00762D79"/>
    <w:rsid w:val="00763080"/>
    <w:rsid w:val="00763120"/>
    <w:rsid w:val="0076313F"/>
    <w:rsid w:val="007631C4"/>
    <w:rsid w:val="0076323D"/>
    <w:rsid w:val="0076330A"/>
    <w:rsid w:val="007639DD"/>
    <w:rsid w:val="00763A05"/>
    <w:rsid w:val="00763BB1"/>
    <w:rsid w:val="00763CF4"/>
    <w:rsid w:val="00763E25"/>
    <w:rsid w:val="00763F2B"/>
    <w:rsid w:val="007641C3"/>
    <w:rsid w:val="00764279"/>
    <w:rsid w:val="007642B2"/>
    <w:rsid w:val="00764601"/>
    <w:rsid w:val="00764B15"/>
    <w:rsid w:val="00764D40"/>
    <w:rsid w:val="00764E85"/>
    <w:rsid w:val="00764ED0"/>
    <w:rsid w:val="00765187"/>
    <w:rsid w:val="00765412"/>
    <w:rsid w:val="00765466"/>
    <w:rsid w:val="0076562A"/>
    <w:rsid w:val="0076568B"/>
    <w:rsid w:val="0076574B"/>
    <w:rsid w:val="007659F4"/>
    <w:rsid w:val="00765CC9"/>
    <w:rsid w:val="00765D7D"/>
    <w:rsid w:val="00765E39"/>
    <w:rsid w:val="00765FA3"/>
    <w:rsid w:val="007660EC"/>
    <w:rsid w:val="00766166"/>
    <w:rsid w:val="007661AA"/>
    <w:rsid w:val="00766334"/>
    <w:rsid w:val="0076646C"/>
    <w:rsid w:val="007665E8"/>
    <w:rsid w:val="0076669B"/>
    <w:rsid w:val="0076673B"/>
    <w:rsid w:val="0076678F"/>
    <w:rsid w:val="007668CA"/>
    <w:rsid w:val="00766A02"/>
    <w:rsid w:val="00766BD2"/>
    <w:rsid w:val="00766F4F"/>
    <w:rsid w:val="00766F6B"/>
    <w:rsid w:val="00766FEC"/>
    <w:rsid w:val="00767159"/>
    <w:rsid w:val="007671B3"/>
    <w:rsid w:val="0076749A"/>
    <w:rsid w:val="0076763D"/>
    <w:rsid w:val="00767665"/>
    <w:rsid w:val="0076778E"/>
    <w:rsid w:val="007678EF"/>
    <w:rsid w:val="00767AA5"/>
    <w:rsid w:val="00767BE2"/>
    <w:rsid w:val="00767C5E"/>
    <w:rsid w:val="00767D4C"/>
    <w:rsid w:val="00767F38"/>
    <w:rsid w:val="00767FC4"/>
    <w:rsid w:val="0077000D"/>
    <w:rsid w:val="00770373"/>
    <w:rsid w:val="00770726"/>
    <w:rsid w:val="00770870"/>
    <w:rsid w:val="00770888"/>
    <w:rsid w:val="00770CE2"/>
    <w:rsid w:val="00770D34"/>
    <w:rsid w:val="00770F66"/>
    <w:rsid w:val="00771021"/>
    <w:rsid w:val="0077136F"/>
    <w:rsid w:val="00771549"/>
    <w:rsid w:val="007715E6"/>
    <w:rsid w:val="00771681"/>
    <w:rsid w:val="0077171C"/>
    <w:rsid w:val="0077189E"/>
    <w:rsid w:val="007718ED"/>
    <w:rsid w:val="00771FBB"/>
    <w:rsid w:val="00772054"/>
    <w:rsid w:val="0077238F"/>
    <w:rsid w:val="0077273E"/>
    <w:rsid w:val="00772AC3"/>
    <w:rsid w:val="00772BE4"/>
    <w:rsid w:val="00772CF2"/>
    <w:rsid w:val="007731C9"/>
    <w:rsid w:val="00773345"/>
    <w:rsid w:val="007734B6"/>
    <w:rsid w:val="00773538"/>
    <w:rsid w:val="0077383D"/>
    <w:rsid w:val="00773B21"/>
    <w:rsid w:val="0077402A"/>
    <w:rsid w:val="00774088"/>
    <w:rsid w:val="007741DD"/>
    <w:rsid w:val="007744D1"/>
    <w:rsid w:val="0077452F"/>
    <w:rsid w:val="00774572"/>
    <w:rsid w:val="00774981"/>
    <w:rsid w:val="00774C3E"/>
    <w:rsid w:val="00774DE7"/>
    <w:rsid w:val="00774DEB"/>
    <w:rsid w:val="00774FBB"/>
    <w:rsid w:val="007753E0"/>
    <w:rsid w:val="00775C04"/>
    <w:rsid w:val="00775EE5"/>
    <w:rsid w:val="00775F57"/>
    <w:rsid w:val="007761BB"/>
    <w:rsid w:val="00776D72"/>
    <w:rsid w:val="00776E6E"/>
    <w:rsid w:val="00776E91"/>
    <w:rsid w:val="007770F9"/>
    <w:rsid w:val="0077778E"/>
    <w:rsid w:val="007777B9"/>
    <w:rsid w:val="007777C0"/>
    <w:rsid w:val="007777D2"/>
    <w:rsid w:val="007779E8"/>
    <w:rsid w:val="00777A57"/>
    <w:rsid w:val="00777D84"/>
    <w:rsid w:val="00777F48"/>
    <w:rsid w:val="00777F94"/>
    <w:rsid w:val="00780777"/>
    <w:rsid w:val="00780925"/>
    <w:rsid w:val="007809C6"/>
    <w:rsid w:val="0078131F"/>
    <w:rsid w:val="00781469"/>
    <w:rsid w:val="007814B9"/>
    <w:rsid w:val="00781567"/>
    <w:rsid w:val="0078194D"/>
    <w:rsid w:val="00781D88"/>
    <w:rsid w:val="00781EC8"/>
    <w:rsid w:val="00782884"/>
    <w:rsid w:val="00782BD8"/>
    <w:rsid w:val="00782C44"/>
    <w:rsid w:val="00782E40"/>
    <w:rsid w:val="00782E4A"/>
    <w:rsid w:val="00782E58"/>
    <w:rsid w:val="00783286"/>
    <w:rsid w:val="0078375E"/>
    <w:rsid w:val="007838B2"/>
    <w:rsid w:val="007839B1"/>
    <w:rsid w:val="007839F3"/>
    <w:rsid w:val="00783AD8"/>
    <w:rsid w:val="00783B95"/>
    <w:rsid w:val="00783CB6"/>
    <w:rsid w:val="00783D4E"/>
    <w:rsid w:val="00783E89"/>
    <w:rsid w:val="00784171"/>
    <w:rsid w:val="0078435E"/>
    <w:rsid w:val="00784627"/>
    <w:rsid w:val="007846E4"/>
    <w:rsid w:val="007848CA"/>
    <w:rsid w:val="00784931"/>
    <w:rsid w:val="00784965"/>
    <w:rsid w:val="00784A74"/>
    <w:rsid w:val="00784B12"/>
    <w:rsid w:val="00784E17"/>
    <w:rsid w:val="00785061"/>
    <w:rsid w:val="00785074"/>
    <w:rsid w:val="007853E9"/>
    <w:rsid w:val="007853FF"/>
    <w:rsid w:val="00785463"/>
    <w:rsid w:val="00785774"/>
    <w:rsid w:val="00785B94"/>
    <w:rsid w:val="00785C14"/>
    <w:rsid w:val="00785D84"/>
    <w:rsid w:val="00785DE5"/>
    <w:rsid w:val="00785F2C"/>
    <w:rsid w:val="00785FDF"/>
    <w:rsid w:val="00786338"/>
    <w:rsid w:val="00786475"/>
    <w:rsid w:val="007868AF"/>
    <w:rsid w:val="007868C1"/>
    <w:rsid w:val="00786D06"/>
    <w:rsid w:val="00787C51"/>
    <w:rsid w:val="00787C54"/>
    <w:rsid w:val="00787E29"/>
    <w:rsid w:val="00790105"/>
    <w:rsid w:val="00790113"/>
    <w:rsid w:val="00790326"/>
    <w:rsid w:val="007905BA"/>
    <w:rsid w:val="00790ACF"/>
    <w:rsid w:val="00790F1C"/>
    <w:rsid w:val="007910B1"/>
    <w:rsid w:val="0079113A"/>
    <w:rsid w:val="00791680"/>
    <w:rsid w:val="007916AA"/>
    <w:rsid w:val="007916EE"/>
    <w:rsid w:val="00791834"/>
    <w:rsid w:val="00791F07"/>
    <w:rsid w:val="00791FD3"/>
    <w:rsid w:val="0079209C"/>
    <w:rsid w:val="007922EE"/>
    <w:rsid w:val="007924CD"/>
    <w:rsid w:val="0079273D"/>
    <w:rsid w:val="00792A83"/>
    <w:rsid w:val="00792B0F"/>
    <w:rsid w:val="00792CE6"/>
    <w:rsid w:val="00793250"/>
    <w:rsid w:val="0079340B"/>
    <w:rsid w:val="0079352E"/>
    <w:rsid w:val="00793772"/>
    <w:rsid w:val="00793845"/>
    <w:rsid w:val="00793954"/>
    <w:rsid w:val="0079398D"/>
    <w:rsid w:val="00793A09"/>
    <w:rsid w:val="00793A1F"/>
    <w:rsid w:val="00794141"/>
    <w:rsid w:val="007941AE"/>
    <w:rsid w:val="00794312"/>
    <w:rsid w:val="00794493"/>
    <w:rsid w:val="0079477F"/>
    <w:rsid w:val="00794A14"/>
    <w:rsid w:val="00794CBD"/>
    <w:rsid w:val="00794D13"/>
    <w:rsid w:val="00794D90"/>
    <w:rsid w:val="0079527B"/>
    <w:rsid w:val="00795533"/>
    <w:rsid w:val="007955D0"/>
    <w:rsid w:val="00795ACF"/>
    <w:rsid w:val="00795AE4"/>
    <w:rsid w:val="00795AE9"/>
    <w:rsid w:val="00795B41"/>
    <w:rsid w:val="00795D17"/>
    <w:rsid w:val="00795E12"/>
    <w:rsid w:val="00795FFD"/>
    <w:rsid w:val="00796106"/>
    <w:rsid w:val="00796297"/>
    <w:rsid w:val="00796505"/>
    <w:rsid w:val="007966A6"/>
    <w:rsid w:val="00796923"/>
    <w:rsid w:val="00796A4F"/>
    <w:rsid w:val="00796B4A"/>
    <w:rsid w:val="00796BF8"/>
    <w:rsid w:val="00796C64"/>
    <w:rsid w:val="00796CF3"/>
    <w:rsid w:val="00797124"/>
    <w:rsid w:val="0079713A"/>
    <w:rsid w:val="0079733B"/>
    <w:rsid w:val="00797448"/>
    <w:rsid w:val="0079747E"/>
    <w:rsid w:val="00797568"/>
    <w:rsid w:val="00797A3C"/>
    <w:rsid w:val="00797E56"/>
    <w:rsid w:val="007A015D"/>
    <w:rsid w:val="007A0510"/>
    <w:rsid w:val="007A0532"/>
    <w:rsid w:val="007A0937"/>
    <w:rsid w:val="007A0AAE"/>
    <w:rsid w:val="007A0E48"/>
    <w:rsid w:val="007A0EAA"/>
    <w:rsid w:val="007A118F"/>
    <w:rsid w:val="007A1341"/>
    <w:rsid w:val="007A1778"/>
    <w:rsid w:val="007A1F9B"/>
    <w:rsid w:val="007A2408"/>
    <w:rsid w:val="007A2526"/>
    <w:rsid w:val="007A255F"/>
    <w:rsid w:val="007A25CA"/>
    <w:rsid w:val="007A28F5"/>
    <w:rsid w:val="007A2AB8"/>
    <w:rsid w:val="007A2FB9"/>
    <w:rsid w:val="007A2FCE"/>
    <w:rsid w:val="007A3125"/>
    <w:rsid w:val="007A3194"/>
    <w:rsid w:val="007A31F8"/>
    <w:rsid w:val="007A35FC"/>
    <w:rsid w:val="007A3CAC"/>
    <w:rsid w:val="007A3CF1"/>
    <w:rsid w:val="007A3EE1"/>
    <w:rsid w:val="007A3F59"/>
    <w:rsid w:val="007A43F9"/>
    <w:rsid w:val="007A4811"/>
    <w:rsid w:val="007A4842"/>
    <w:rsid w:val="007A4AAB"/>
    <w:rsid w:val="007A4AED"/>
    <w:rsid w:val="007A4F24"/>
    <w:rsid w:val="007A5095"/>
    <w:rsid w:val="007A564F"/>
    <w:rsid w:val="007A596A"/>
    <w:rsid w:val="007A6096"/>
    <w:rsid w:val="007A60DB"/>
    <w:rsid w:val="007A63BC"/>
    <w:rsid w:val="007A64BD"/>
    <w:rsid w:val="007A653D"/>
    <w:rsid w:val="007A6B8C"/>
    <w:rsid w:val="007A6D46"/>
    <w:rsid w:val="007A6EE6"/>
    <w:rsid w:val="007A7047"/>
    <w:rsid w:val="007A72E5"/>
    <w:rsid w:val="007A7386"/>
    <w:rsid w:val="007A73CD"/>
    <w:rsid w:val="007A7666"/>
    <w:rsid w:val="007A766B"/>
    <w:rsid w:val="007A78A0"/>
    <w:rsid w:val="007A7B37"/>
    <w:rsid w:val="007A7EC5"/>
    <w:rsid w:val="007A7EE1"/>
    <w:rsid w:val="007A7F6D"/>
    <w:rsid w:val="007B069E"/>
    <w:rsid w:val="007B08CF"/>
    <w:rsid w:val="007B0B20"/>
    <w:rsid w:val="007B0C7E"/>
    <w:rsid w:val="007B0D9D"/>
    <w:rsid w:val="007B108C"/>
    <w:rsid w:val="007B1724"/>
    <w:rsid w:val="007B1768"/>
    <w:rsid w:val="007B190B"/>
    <w:rsid w:val="007B1B3B"/>
    <w:rsid w:val="007B1D1A"/>
    <w:rsid w:val="007B1D67"/>
    <w:rsid w:val="007B1D95"/>
    <w:rsid w:val="007B1DD3"/>
    <w:rsid w:val="007B2073"/>
    <w:rsid w:val="007B20C7"/>
    <w:rsid w:val="007B219D"/>
    <w:rsid w:val="007B2267"/>
    <w:rsid w:val="007B226F"/>
    <w:rsid w:val="007B231A"/>
    <w:rsid w:val="007B2411"/>
    <w:rsid w:val="007B24A9"/>
    <w:rsid w:val="007B26C9"/>
    <w:rsid w:val="007B2B54"/>
    <w:rsid w:val="007B2C2E"/>
    <w:rsid w:val="007B2F2E"/>
    <w:rsid w:val="007B320D"/>
    <w:rsid w:val="007B36BD"/>
    <w:rsid w:val="007B39FF"/>
    <w:rsid w:val="007B3C3F"/>
    <w:rsid w:val="007B3F9B"/>
    <w:rsid w:val="007B3FEA"/>
    <w:rsid w:val="007B40F9"/>
    <w:rsid w:val="007B4224"/>
    <w:rsid w:val="007B424D"/>
    <w:rsid w:val="007B4352"/>
    <w:rsid w:val="007B4B5F"/>
    <w:rsid w:val="007B4D5B"/>
    <w:rsid w:val="007B4F40"/>
    <w:rsid w:val="007B51EC"/>
    <w:rsid w:val="007B52DA"/>
    <w:rsid w:val="007B546C"/>
    <w:rsid w:val="007B58BC"/>
    <w:rsid w:val="007B6028"/>
    <w:rsid w:val="007B6799"/>
    <w:rsid w:val="007B6864"/>
    <w:rsid w:val="007B68D0"/>
    <w:rsid w:val="007B6A53"/>
    <w:rsid w:val="007B6A91"/>
    <w:rsid w:val="007B6B46"/>
    <w:rsid w:val="007B6D7C"/>
    <w:rsid w:val="007B6E32"/>
    <w:rsid w:val="007B6FB6"/>
    <w:rsid w:val="007B70AA"/>
    <w:rsid w:val="007B7300"/>
    <w:rsid w:val="007B7375"/>
    <w:rsid w:val="007B7406"/>
    <w:rsid w:val="007B74BB"/>
    <w:rsid w:val="007B7544"/>
    <w:rsid w:val="007B7661"/>
    <w:rsid w:val="007B777A"/>
    <w:rsid w:val="007B798D"/>
    <w:rsid w:val="007B79CD"/>
    <w:rsid w:val="007B7C44"/>
    <w:rsid w:val="007B7D8D"/>
    <w:rsid w:val="007B7F69"/>
    <w:rsid w:val="007C00D5"/>
    <w:rsid w:val="007C021B"/>
    <w:rsid w:val="007C05E0"/>
    <w:rsid w:val="007C085B"/>
    <w:rsid w:val="007C08A0"/>
    <w:rsid w:val="007C09A6"/>
    <w:rsid w:val="007C0EAF"/>
    <w:rsid w:val="007C0EDE"/>
    <w:rsid w:val="007C1019"/>
    <w:rsid w:val="007C12D7"/>
    <w:rsid w:val="007C13A1"/>
    <w:rsid w:val="007C17D5"/>
    <w:rsid w:val="007C1809"/>
    <w:rsid w:val="007C19D0"/>
    <w:rsid w:val="007C1C2A"/>
    <w:rsid w:val="007C1D99"/>
    <w:rsid w:val="007C1ED9"/>
    <w:rsid w:val="007C2362"/>
    <w:rsid w:val="007C2926"/>
    <w:rsid w:val="007C2AC5"/>
    <w:rsid w:val="007C2BCF"/>
    <w:rsid w:val="007C2DF8"/>
    <w:rsid w:val="007C2FEC"/>
    <w:rsid w:val="007C330D"/>
    <w:rsid w:val="007C33D0"/>
    <w:rsid w:val="007C3639"/>
    <w:rsid w:val="007C3711"/>
    <w:rsid w:val="007C3C8C"/>
    <w:rsid w:val="007C3CBB"/>
    <w:rsid w:val="007C3CFA"/>
    <w:rsid w:val="007C3D92"/>
    <w:rsid w:val="007C3F15"/>
    <w:rsid w:val="007C4026"/>
    <w:rsid w:val="007C4930"/>
    <w:rsid w:val="007C49C5"/>
    <w:rsid w:val="007C4C8F"/>
    <w:rsid w:val="007C4D31"/>
    <w:rsid w:val="007C4F63"/>
    <w:rsid w:val="007C5710"/>
    <w:rsid w:val="007C58F7"/>
    <w:rsid w:val="007C59B9"/>
    <w:rsid w:val="007C5AB5"/>
    <w:rsid w:val="007C5EEE"/>
    <w:rsid w:val="007C67EC"/>
    <w:rsid w:val="007C6C85"/>
    <w:rsid w:val="007C7037"/>
    <w:rsid w:val="007C7108"/>
    <w:rsid w:val="007C726F"/>
    <w:rsid w:val="007C74E0"/>
    <w:rsid w:val="007C752C"/>
    <w:rsid w:val="007C75CA"/>
    <w:rsid w:val="007C76AB"/>
    <w:rsid w:val="007C7733"/>
    <w:rsid w:val="007C7874"/>
    <w:rsid w:val="007C797F"/>
    <w:rsid w:val="007C7981"/>
    <w:rsid w:val="007C7A3E"/>
    <w:rsid w:val="007C7B5E"/>
    <w:rsid w:val="007C7B9A"/>
    <w:rsid w:val="007C7C0E"/>
    <w:rsid w:val="007C7D71"/>
    <w:rsid w:val="007D035B"/>
    <w:rsid w:val="007D03CD"/>
    <w:rsid w:val="007D052E"/>
    <w:rsid w:val="007D05CD"/>
    <w:rsid w:val="007D0B8E"/>
    <w:rsid w:val="007D0D36"/>
    <w:rsid w:val="007D0DB3"/>
    <w:rsid w:val="007D101E"/>
    <w:rsid w:val="007D11DC"/>
    <w:rsid w:val="007D1320"/>
    <w:rsid w:val="007D1443"/>
    <w:rsid w:val="007D1463"/>
    <w:rsid w:val="007D182E"/>
    <w:rsid w:val="007D1B2D"/>
    <w:rsid w:val="007D1F83"/>
    <w:rsid w:val="007D1F9C"/>
    <w:rsid w:val="007D2039"/>
    <w:rsid w:val="007D21F5"/>
    <w:rsid w:val="007D2298"/>
    <w:rsid w:val="007D2318"/>
    <w:rsid w:val="007D2424"/>
    <w:rsid w:val="007D2598"/>
    <w:rsid w:val="007D2653"/>
    <w:rsid w:val="007D29CA"/>
    <w:rsid w:val="007D2A1E"/>
    <w:rsid w:val="007D2A81"/>
    <w:rsid w:val="007D2D72"/>
    <w:rsid w:val="007D2EBC"/>
    <w:rsid w:val="007D2FC5"/>
    <w:rsid w:val="007D3070"/>
    <w:rsid w:val="007D3095"/>
    <w:rsid w:val="007D3188"/>
    <w:rsid w:val="007D31C1"/>
    <w:rsid w:val="007D3219"/>
    <w:rsid w:val="007D3420"/>
    <w:rsid w:val="007D34FE"/>
    <w:rsid w:val="007D3589"/>
    <w:rsid w:val="007D3764"/>
    <w:rsid w:val="007D397E"/>
    <w:rsid w:val="007D4029"/>
    <w:rsid w:val="007D40B7"/>
    <w:rsid w:val="007D414A"/>
    <w:rsid w:val="007D41DB"/>
    <w:rsid w:val="007D4244"/>
    <w:rsid w:val="007D43B2"/>
    <w:rsid w:val="007D49B3"/>
    <w:rsid w:val="007D4D64"/>
    <w:rsid w:val="007D4EBB"/>
    <w:rsid w:val="007D4F5A"/>
    <w:rsid w:val="007D5025"/>
    <w:rsid w:val="007D544D"/>
    <w:rsid w:val="007D5524"/>
    <w:rsid w:val="007D5548"/>
    <w:rsid w:val="007D5944"/>
    <w:rsid w:val="007D5963"/>
    <w:rsid w:val="007D5B5B"/>
    <w:rsid w:val="007D5EF8"/>
    <w:rsid w:val="007D5FA3"/>
    <w:rsid w:val="007D63DC"/>
    <w:rsid w:val="007D65D6"/>
    <w:rsid w:val="007D66A1"/>
    <w:rsid w:val="007D67FE"/>
    <w:rsid w:val="007D6919"/>
    <w:rsid w:val="007D6A2F"/>
    <w:rsid w:val="007D6AA4"/>
    <w:rsid w:val="007D6BF8"/>
    <w:rsid w:val="007D6CD1"/>
    <w:rsid w:val="007D6D24"/>
    <w:rsid w:val="007D717D"/>
    <w:rsid w:val="007D7389"/>
    <w:rsid w:val="007D7432"/>
    <w:rsid w:val="007D745C"/>
    <w:rsid w:val="007D7AE8"/>
    <w:rsid w:val="007D7BE2"/>
    <w:rsid w:val="007D7F69"/>
    <w:rsid w:val="007E0342"/>
    <w:rsid w:val="007E04AB"/>
    <w:rsid w:val="007E05EC"/>
    <w:rsid w:val="007E0900"/>
    <w:rsid w:val="007E0A2B"/>
    <w:rsid w:val="007E0A4E"/>
    <w:rsid w:val="007E0A5F"/>
    <w:rsid w:val="007E0ADD"/>
    <w:rsid w:val="007E0CBB"/>
    <w:rsid w:val="007E0CC9"/>
    <w:rsid w:val="007E0CF3"/>
    <w:rsid w:val="007E1012"/>
    <w:rsid w:val="007E1038"/>
    <w:rsid w:val="007E14C8"/>
    <w:rsid w:val="007E168D"/>
    <w:rsid w:val="007E1790"/>
    <w:rsid w:val="007E1A1E"/>
    <w:rsid w:val="007E1BBC"/>
    <w:rsid w:val="007E1C0F"/>
    <w:rsid w:val="007E1CF7"/>
    <w:rsid w:val="007E1E1A"/>
    <w:rsid w:val="007E1E25"/>
    <w:rsid w:val="007E207C"/>
    <w:rsid w:val="007E20B8"/>
    <w:rsid w:val="007E2403"/>
    <w:rsid w:val="007E2448"/>
    <w:rsid w:val="007E283C"/>
    <w:rsid w:val="007E28EE"/>
    <w:rsid w:val="007E2945"/>
    <w:rsid w:val="007E2DB6"/>
    <w:rsid w:val="007E2FD8"/>
    <w:rsid w:val="007E320E"/>
    <w:rsid w:val="007E33E6"/>
    <w:rsid w:val="007E36C4"/>
    <w:rsid w:val="007E3A40"/>
    <w:rsid w:val="007E3BB4"/>
    <w:rsid w:val="007E3CEA"/>
    <w:rsid w:val="007E3D68"/>
    <w:rsid w:val="007E4412"/>
    <w:rsid w:val="007E4455"/>
    <w:rsid w:val="007E48F6"/>
    <w:rsid w:val="007E4ABC"/>
    <w:rsid w:val="007E4C7B"/>
    <w:rsid w:val="007E4E48"/>
    <w:rsid w:val="007E4ECA"/>
    <w:rsid w:val="007E4ED3"/>
    <w:rsid w:val="007E4F67"/>
    <w:rsid w:val="007E539D"/>
    <w:rsid w:val="007E5506"/>
    <w:rsid w:val="007E5974"/>
    <w:rsid w:val="007E59BB"/>
    <w:rsid w:val="007E5CC3"/>
    <w:rsid w:val="007E5DCF"/>
    <w:rsid w:val="007E6154"/>
    <w:rsid w:val="007E61A0"/>
    <w:rsid w:val="007E62D8"/>
    <w:rsid w:val="007E6726"/>
    <w:rsid w:val="007E6C2C"/>
    <w:rsid w:val="007E6D6C"/>
    <w:rsid w:val="007E6F35"/>
    <w:rsid w:val="007E7031"/>
    <w:rsid w:val="007E77F2"/>
    <w:rsid w:val="007E780C"/>
    <w:rsid w:val="007E7890"/>
    <w:rsid w:val="007E7C2E"/>
    <w:rsid w:val="007E7C88"/>
    <w:rsid w:val="007F0029"/>
    <w:rsid w:val="007F03A9"/>
    <w:rsid w:val="007F066C"/>
    <w:rsid w:val="007F0933"/>
    <w:rsid w:val="007F0A4F"/>
    <w:rsid w:val="007F0B2F"/>
    <w:rsid w:val="007F0C16"/>
    <w:rsid w:val="007F1077"/>
    <w:rsid w:val="007F1098"/>
    <w:rsid w:val="007F1388"/>
    <w:rsid w:val="007F1453"/>
    <w:rsid w:val="007F14FD"/>
    <w:rsid w:val="007F155A"/>
    <w:rsid w:val="007F157C"/>
    <w:rsid w:val="007F1888"/>
    <w:rsid w:val="007F1901"/>
    <w:rsid w:val="007F21A1"/>
    <w:rsid w:val="007F26C2"/>
    <w:rsid w:val="007F279A"/>
    <w:rsid w:val="007F2859"/>
    <w:rsid w:val="007F2E7D"/>
    <w:rsid w:val="007F2EC6"/>
    <w:rsid w:val="007F2FF3"/>
    <w:rsid w:val="007F3476"/>
    <w:rsid w:val="007F3619"/>
    <w:rsid w:val="007F3663"/>
    <w:rsid w:val="007F36B0"/>
    <w:rsid w:val="007F3948"/>
    <w:rsid w:val="007F3C71"/>
    <w:rsid w:val="007F3EFF"/>
    <w:rsid w:val="007F44C4"/>
    <w:rsid w:val="007F4889"/>
    <w:rsid w:val="007F496D"/>
    <w:rsid w:val="007F4C6C"/>
    <w:rsid w:val="007F4E41"/>
    <w:rsid w:val="007F4F1C"/>
    <w:rsid w:val="007F4F48"/>
    <w:rsid w:val="007F4FA8"/>
    <w:rsid w:val="007F5417"/>
    <w:rsid w:val="007F563B"/>
    <w:rsid w:val="007F5751"/>
    <w:rsid w:val="007F576B"/>
    <w:rsid w:val="007F581C"/>
    <w:rsid w:val="007F59CE"/>
    <w:rsid w:val="007F5A03"/>
    <w:rsid w:val="007F5C9C"/>
    <w:rsid w:val="007F5F45"/>
    <w:rsid w:val="007F62CC"/>
    <w:rsid w:val="007F6308"/>
    <w:rsid w:val="007F63B0"/>
    <w:rsid w:val="007F6710"/>
    <w:rsid w:val="007F6A60"/>
    <w:rsid w:val="007F6E4C"/>
    <w:rsid w:val="007F6FFF"/>
    <w:rsid w:val="007F71BA"/>
    <w:rsid w:val="007F7311"/>
    <w:rsid w:val="007F7462"/>
    <w:rsid w:val="007F7629"/>
    <w:rsid w:val="007F7830"/>
    <w:rsid w:val="007F78D0"/>
    <w:rsid w:val="007F79BB"/>
    <w:rsid w:val="007F7B9B"/>
    <w:rsid w:val="007F7F98"/>
    <w:rsid w:val="00800061"/>
    <w:rsid w:val="0080006D"/>
    <w:rsid w:val="008001DF"/>
    <w:rsid w:val="008001F6"/>
    <w:rsid w:val="0080033D"/>
    <w:rsid w:val="00800382"/>
    <w:rsid w:val="0080052E"/>
    <w:rsid w:val="00800574"/>
    <w:rsid w:val="0080076B"/>
    <w:rsid w:val="00800F16"/>
    <w:rsid w:val="00801088"/>
    <w:rsid w:val="00801490"/>
    <w:rsid w:val="0080162E"/>
    <w:rsid w:val="00801632"/>
    <w:rsid w:val="008018F1"/>
    <w:rsid w:val="00801B59"/>
    <w:rsid w:val="00801C26"/>
    <w:rsid w:val="00801E0E"/>
    <w:rsid w:val="00801EA8"/>
    <w:rsid w:val="00801FD6"/>
    <w:rsid w:val="008021FF"/>
    <w:rsid w:val="00802279"/>
    <w:rsid w:val="00802284"/>
    <w:rsid w:val="00802935"/>
    <w:rsid w:val="00802982"/>
    <w:rsid w:val="00802A4E"/>
    <w:rsid w:val="00802C29"/>
    <w:rsid w:val="00802C31"/>
    <w:rsid w:val="008030CF"/>
    <w:rsid w:val="00803342"/>
    <w:rsid w:val="0080351F"/>
    <w:rsid w:val="00803550"/>
    <w:rsid w:val="00803923"/>
    <w:rsid w:val="00803C0B"/>
    <w:rsid w:val="00803EF5"/>
    <w:rsid w:val="0080402B"/>
    <w:rsid w:val="0080421F"/>
    <w:rsid w:val="00804970"/>
    <w:rsid w:val="00804C2C"/>
    <w:rsid w:val="00804DBD"/>
    <w:rsid w:val="00804EBF"/>
    <w:rsid w:val="00805184"/>
    <w:rsid w:val="008056D4"/>
    <w:rsid w:val="008056F5"/>
    <w:rsid w:val="00805812"/>
    <w:rsid w:val="00805843"/>
    <w:rsid w:val="008059D0"/>
    <w:rsid w:val="00805C4B"/>
    <w:rsid w:val="00805CFA"/>
    <w:rsid w:val="00805D25"/>
    <w:rsid w:val="00806124"/>
    <w:rsid w:val="0080617A"/>
    <w:rsid w:val="00806207"/>
    <w:rsid w:val="00806218"/>
    <w:rsid w:val="008064B2"/>
    <w:rsid w:val="00806859"/>
    <w:rsid w:val="00806981"/>
    <w:rsid w:val="00806E89"/>
    <w:rsid w:val="00807060"/>
    <w:rsid w:val="008073FC"/>
    <w:rsid w:val="00807714"/>
    <w:rsid w:val="0080776D"/>
    <w:rsid w:val="00807A88"/>
    <w:rsid w:val="00807B4E"/>
    <w:rsid w:val="008105A6"/>
    <w:rsid w:val="008107A1"/>
    <w:rsid w:val="008108D7"/>
    <w:rsid w:val="00810E2E"/>
    <w:rsid w:val="00810F59"/>
    <w:rsid w:val="00811064"/>
    <w:rsid w:val="00811098"/>
    <w:rsid w:val="008110FA"/>
    <w:rsid w:val="0081115E"/>
    <w:rsid w:val="008111AD"/>
    <w:rsid w:val="008113D2"/>
    <w:rsid w:val="00811423"/>
    <w:rsid w:val="008114B4"/>
    <w:rsid w:val="0081158D"/>
    <w:rsid w:val="0081185A"/>
    <w:rsid w:val="00811906"/>
    <w:rsid w:val="00811C7E"/>
    <w:rsid w:val="00811E64"/>
    <w:rsid w:val="0081227F"/>
    <w:rsid w:val="00812618"/>
    <w:rsid w:val="00812746"/>
    <w:rsid w:val="00812A72"/>
    <w:rsid w:val="00812C00"/>
    <w:rsid w:val="00812DE7"/>
    <w:rsid w:val="00812F62"/>
    <w:rsid w:val="00812F6D"/>
    <w:rsid w:val="00813254"/>
    <w:rsid w:val="0081338C"/>
    <w:rsid w:val="0081350D"/>
    <w:rsid w:val="00813BBB"/>
    <w:rsid w:val="00813C8F"/>
    <w:rsid w:val="00813CAC"/>
    <w:rsid w:val="00814003"/>
    <w:rsid w:val="0081429F"/>
    <w:rsid w:val="00814366"/>
    <w:rsid w:val="008144BF"/>
    <w:rsid w:val="008144D5"/>
    <w:rsid w:val="008146E6"/>
    <w:rsid w:val="00814762"/>
    <w:rsid w:val="00814B8C"/>
    <w:rsid w:val="00814C40"/>
    <w:rsid w:val="00814F96"/>
    <w:rsid w:val="00814FFE"/>
    <w:rsid w:val="008155C4"/>
    <w:rsid w:val="008155E1"/>
    <w:rsid w:val="00816761"/>
    <w:rsid w:val="0081683B"/>
    <w:rsid w:val="00816BC9"/>
    <w:rsid w:val="00816DD4"/>
    <w:rsid w:val="00816F43"/>
    <w:rsid w:val="00817609"/>
    <w:rsid w:val="008176DC"/>
    <w:rsid w:val="00817A0D"/>
    <w:rsid w:val="00817AFA"/>
    <w:rsid w:val="00817B46"/>
    <w:rsid w:val="00820182"/>
    <w:rsid w:val="00820217"/>
    <w:rsid w:val="008204DB"/>
    <w:rsid w:val="008204F4"/>
    <w:rsid w:val="00820938"/>
    <w:rsid w:val="0082094B"/>
    <w:rsid w:val="00820B30"/>
    <w:rsid w:val="00820D19"/>
    <w:rsid w:val="00821055"/>
    <w:rsid w:val="008212D1"/>
    <w:rsid w:val="00821732"/>
    <w:rsid w:val="00821757"/>
    <w:rsid w:val="008217C2"/>
    <w:rsid w:val="00821A4E"/>
    <w:rsid w:val="00821D28"/>
    <w:rsid w:val="008222DB"/>
    <w:rsid w:val="00822455"/>
    <w:rsid w:val="00822D69"/>
    <w:rsid w:val="00822DDC"/>
    <w:rsid w:val="0082308A"/>
    <w:rsid w:val="0082309C"/>
    <w:rsid w:val="0082327D"/>
    <w:rsid w:val="00823348"/>
    <w:rsid w:val="00823830"/>
    <w:rsid w:val="008238D6"/>
    <w:rsid w:val="00824409"/>
    <w:rsid w:val="00824563"/>
    <w:rsid w:val="00824658"/>
    <w:rsid w:val="008246AB"/>
    <w:rsid w:val="008246B0"/>
    <w:rsid w:val="00824824"/>
    <w:rsid w:val="00824BEE"/>
    <w:rsid w:val="008251F4"/>
    <w:rsid w:val="008253CD"/>
    <w:rsid w:val="00825572"/>
    <w:rsid w:val="00825950"/>
    <w:rsid w:val="00825C5A"/>
    <w:rsid w:val="00825CE9"/>
    <w:rsid w:val="00825F14"/>
    <w:rsid w:val="00826412"/>
    <w:rsid w:val="008267C4"/>
    <w:rsid w:val="00826A46"/>
    <w:rsid w:val="00826C9C"/>
    <w:rsid w:val="00827051"/>
    <w:rsid w:val="0082718E"/>
    <w:rsid w:val="00827449"/>
    <w:rsid w:val="008274D4"/>
    <w:rsid w:val="00827627"/>
    <w:rsid w:val="0082789A"/>
    <w:rsid w:val="00827E2A"/>
    <w:rsid w:val="00827E7B"/>
    <w:rsid w:val="00830480"/>
    <w:rsid w:val="00830718"/>
    <w:rsid w:val="0083089E"/>
    <w:rsid w:val="008308E8"/>
    <w:rsid w:val="00830988"/>
    <w:rsid w:val="00830AF7"/>
    <w:rsid w:val="00830E81"/>
    <w:rsid w:val="0083118C"/>
    <w:rsid w:val="008311EF"/>
    <w:rsid w:val="008312F0"/>
    <w:rsid w:val="008313EC"/>
    <w:rsid w:val="0083176C"/>
    <w:rsid w:val="00831912"/>
    <w:rsid w:val="0083197D"/>
    <w:rsid w:val="008319D5"/>
    <w:rsid w:val="00831A2D"/>
    <w:rsid w:val="00831C2A"/>
    <w:rsid w:val="00831F00"/>
    <w:rsid w:val="00831F4C"/>
    <w:rsid w:val="00831F95"/>
    <w:rsid w:val="00832287"/>
    <w:rsid w:val="0083281C"/>
    <w:rsid w:val="00832A3D"/>
    <w:rsid w:val="00832BC9"/>
    <w:rsid w:val="00832DF6"/>
    <w:rsid w:val="00832F77"/>
    <w:rsid w:val="00832FA9"/>
    <w:rsid w:val="008330AF"/>
    <w:rsid w:val="00833837"/>
    <w:rsid w:val="00833A4B"/>
    <w:rsid w:val="00833D23"/>
    <w:rsid w:val="008346CA"/>
    <w:rsid w:val="00834E37"/>
    <w:rsid w:val="00835009"/>
    <w:rsid w:val="00835142"/>
    <w:rsid w:val="008352AD"/>
    <w:rsid w:val="00835338"/>
    <w:rsid w:val="008356AE"/>
    <w:rsid w:val="008356D0"/>
    <w:rsid w:val="0083593F"/>
    <w:rsid w:val="00835974"/>
    <w:rsid w:val="008359F5"/>
    <w:rsid w:val="00835AFB"/>
    <w:rsid w:val="00835E85"/>
    <w:rsid w:val="0083635E"/>
    <w:rsid w:val="008363E1"/>
    <w:rsid w:val="00836403"/>
    <w:rsid w:val="008366C2"/>
    <w:rsid w:val="008368E8"/>
    <w:rsid w:val="00836E19"/>
    <w:rsid w:val="00837269"/>
    <w:rsid w:val="008373A0"/>
    <w:rsid w:val="0083779F"/>
    <w:rsid w:val="008377AA"/>
    <w:rsid w:val="00837972"/>
    <w:rsid w:val="00837A55"/>
    <w:rsid w:val="00837AFB"/>
    <w:rsid w:val="00837C8B"/>
    <w:rsid w:val="00837CCE"/>
    <w:rsid w:val="00837CED"/>
    <w:rsid w:val="008403D0"/>
    <w:rsid w:val="008404D6"/>
    <w:rsid w:val="00840703"/>
    <w:rsid w:val="00840A9B"/>
    <w:rsid w:val="00840B35"/>
    <w:rsid w:val="00840DF7"/>
    <w:rsid w:val="00840F10"/>
    <w:rsid w:val="008412E8"/>
    <w:rsid w:val="00841324"/>
    <w:rsid w:val="0084132C"/>
    <w:rsid w:val="00841682"/>
    <w:rsid w:val="008419AA"/>
    <w:rsid w:val="00841CEC"/>
    <w:rsid w:val="00841D3A"/>
    <w:rsid w:val="00841E2C"/>
    <w:rsid w:val="00841FE3"/>
    <w:rsid w:val="00842055"/>
    <w:rsid w:val="008421E8"/>
    <w:rsid w:val="00842251"/>
    <w:rsid w:val="008423ED"/>
    <w:rsid w:val="00842460"/>
    <w:rsid w:val="0084255F"/>
    <w:rsid w:val="008425F8"/>
    <w:rsid w:val="00842655"/>
    <w:rsid w:val="00842A0B"/>
    <w:rsid w:val="00842A28"/>
    <w:rsid w:val="00842D84"/>
    <w:rsid w:val="0084303B"/>
    <w:rsid w:val="00843072"/>
    <w:rsid w:val="00843694"/>
    <w:rsid w:val="00843BAC"/>
    <w:rsid w:val="00843D76"/>
    <w:rsid w:val="00843FCA"/>
    <w:rsid w:val="00844257"/>
    <w:rsid w:val="008443F6"/>
    <w:rsid w:val="0084446E"/>
    <w:rsid w:val="008444B2"/>
    <w:rsid w:val="008445EE"/>
    <w:rsid w:val="00844B1C"/>
    <w:rsid w:val="00845003"/>
    <w:rsid w:val="0084522D"/>
    <w:rsid w:val="00845BEE"/>
    <w:rsid w:val="00845C74"/>
    <w:rsid w:val="00845DB0"/>
    <w:rsid w:val="00845E34"/>
    <w:rsid w:val="00845FD5"/>
    <w:rsid w:val="00845FDA"/>
    <w:rsid w:val="008464FE"/>
    <w:rsid w:val="00846691"/>
    <w:rsid w:val="0084678E"/>
    <w:rsid w:val="00846801"/>
    <w:rsid w:val="00846840"/>
    <w:rsid w:val="00846EB5"/>
    <w:rsid w:val="00847240"/>
    <w:rsid w:val="00847494"/>
    <w:rsid w:val="00847510"/>
    <w:rsid w:val="008475E8"/>
    <w:rsid w:val="0084766C"/>
    <w:rsid w:val="00847879"/>
    <w:rsid w:val="008478B2"/>
    <w:rsid w:val="008479AC"/>
    <w:rsid w:val="008479ED"/>
    <w:rsid w:val="00847AD5"/>
    <w:rsid w:val="00847E98"/>
    <w:rsid w:val="0085033C"/>
    <w:rsid w:val="0085036F"/>
    <w:rsid w:val="008503FE"/>
    <w:rsid w:val="00850485"/>
    <w:rsid w:val="0085067A"/>
    <w:rsid w:val="0085079C"/>
    <w:rsid w:val="00850899"/>
    <w:rsid w:val="00850A00"/>
    <w:rsid w:val="00850B6C"/>
    <w:rsid w:val="008510BF"/>
    <w:rsid w:val="008512CE"/>
    <w:rsid w:val="00851541"/>
    <w:rsid w:val="0085168C"/>
    <w:rsid w:val="008519D0"/>
    <w:rsid w:val="00851EE8"/>
    <w:rsid w:val="00851FEE"/>
    <w:rsid w:val="00852116"/>
    <w:rsid w:val="00852433"/>
    <w:rsid w:val="008527CD"/>
    <w:rsid w:val="008529BE"/>
    <w:rsid w:val="00852AA9"/>
    <w:rsid w:val="00852C13"/>
    <w:rsid w:val="00852CED"/>
    <w:rsid w:val="00852F2B"/>
    <w:rsid w:val="00852F97"/>
    <w:rsid w:val="00852FD2"/>
    <w:rsid w:val="00853589"/>
    <w:rsid w:val="00853838"/>
    <w:rsid w:val="0085397F"/>
    <w:rsid w:val="00853A19"/>
    <w:rsid w:val="00853A1E"/>
    <w:rsid w:val="00853A32"/>
    <w:rsid w:val="00853DC2"/>
    <w:rsid w:val="00854019"/>
    <w:rsid w:val="0085411E"/>
    <w:rsid w:val="008541E6"/>
    <w:rsid w:val="00854341"/>
    <w:rsid w:val="008543F4"/>
    <w:rsid w:val="008546ED"/>
    <w:rsid w:val="00854B54"/>
    <w:rsid w:val="00854D1C"/>
    <w:rsid w:val="00855150"/>
    <w:rsid w:val="008552B8"/>
    <w:rsid w:val="00855509"/>
    <w:rsid w:val="00855582"/>
    <w:rsid w:val="00855874"/>
    <w:rsid w:val="0085592B"/>
    <w:rsid w:val="00855A18"/>
    <w:rsid w:val="00855A4D"/>
    <w:rsid w:val="00855C42"/>
    <w:rsid w:val="00855D54"/>
    <w:rsid w:val="00855F68"/>
    <w:rsid w:val="00855FD8"/>
    <w:rsid w:val="0085630D"/>
    <w:rsid w:val="008563AF"/>
    <w:rsid w:val="00856433"/>
    <w:rsid w:val="00856749"/>
    <w:rsid w:val="0085681C"/>
    <w:rsid w:val="008568D4"/>
    <w:rsid w:val="00856B2F"/>
    <w:rsid w:val="00856D77"/>
    <w:rsid w:val="00856DEA"/>
    <w:rsid w:val="00856F4B"/>
    <w:rsid w:val="008572CA"/>
    <w:rsid w:val="00857410"/>
    <w:rsid w:val="008574AF"/>
    <w:rsid w:val="008574FB"/>
    <w:rsid w:val="008576F7"/>
    <w:rsid w:val="0085770D"/>
    <w:rsid w:val="00857A5C"/>
    <w:rsid w:val="00857AFE"/>
    <w:rsid w:val="00857C58"/>
    <w:rsid w:val="00857FDD"/>
    <w:rsid w:val="008601BE"/>
    <w:rsid w:val="00860A88"/>
    <w:rsid w:val="00860F76"/>
    <w:rsid w:val="00861183"/>
    <w:rsid w:val="008611D6"/>
    <w:rsid w:val="00861432"/>
    <w:rsid w:val="008614A7"/>
    <w:rsid w:val="008614CF"/>
    <w:rsid w:val="00861976"/>
    <w:rsid w:val="00861BF7"/>
    <w:rsid w:val="00861C4E"/>
    <w:rsid w:val="00862611"/>
    <w:rsid w:val="00862774"/>
    <w:rsid w:val="0086291F"/>
    <w:rsid w:val="008629CF"/>
    <w:rsid w:val="00862B57"/>
    <w:rsid w:val="00862DC2"/>
    <w:rsid w:val="00862E71"/>
    <w:rsid w:val="0086319E"/>
    <w:rsid w:val="008634F2"/>
    <w:rsid w:val="00863510"/>
    <w:rsid w:val="008638EE"/>
    <w:rsid w:val="00863A4C"/>
    <w:rsid w:val="00863DB0"/>
    <w:rsid w:val="00864011"/>
    <w:rsid w:val="0086411D"/>
    <w:rsid w:val="0086496E"/>
    <w:rsid w:val="00864B49"/>
    <w:rsid w:val="00864EED"/>
    <w:rsid w:val="008651DC"/>
    <w:rsid w:val="00865384"/>
    <w:rsid w:val="00865386"/>
    <w:rsid w:val="008653BC"/>
    <w:rsid w:val="008657D3"/>
    <w:rsid w:val="008659EC"/>
    <w:rsid w:val="00865C17"/>
    <w:rsid w:val="00865C1B"/>
    <w:rsid w:val="00865CA2"/>
    <w:rsid w:val="00865EA0"/>
    <w:rsid w:val="00865F3C"/>
    <w:rsid w:val="00865F65"/>
    <w:rsid w:val="0086611D"/>
    <w:rsid w:val="00866149"/>
    <w:rsid w:val="0086636C"/>
    <w:rsid w:val="00866433"/>
    <w:rsid w:val="008664CA"/>
    <w:rsid w:val="00866589"/>
    <w:rsid w:val="008668B7"/>
    <w:rsid w:val="00866A8C"/>
    <w:rsid w:val="0086701C"/>
    <w:rsid w:val="00867265"/>
    <w:rsid w:val="008673F8"/>
    <w:rsid w:val="008674ED"/>
    <w:rsid w:val="00867935"/>
    <w:rsid w:val="00867AA4"/>
    <w:rsid w:val="00867C40"/>
    <w:rsid w:val="00867F54"/>
    <w:rsid w:val="0087012F"/>
    <w:rsid w:val="00870211"/>
    <w:rsid w:val="008702F6"/>
    <w:rsid w:val="0087057A"/>
    <w:rsid w:val="008707CC"/>
    <w:rsid w:val="00870861"/>
    <w:rsid w:val="008708DC"/>
    <w:rsid w:val="008709E6"/>
    <w:rsid w:val="00871146"/>
    <w:rsid w:val="00871241"/>
    <w:rsid w:val="008714C0"/>
    <w:rsid w:val="00871E61"/>
    <w:rsid w:val="008721A4"/>
    <w:rsid w:val="00872738"/>
    <w:rsid w:val="00872973"/>
    <w:rsid w:val="00872D5C"/>
    <w:rsid w:val="00872DCE"/>
    <w:rsid w:val="00872FD1"/>
    <w:rsid w:val="0087312F"/>
    <w:rsid w:val="0087316B"/>
    <w:rsid w:val="00873620"/>
    <w:rsid w:val="008737A7"/>
    <w:rsid w:val="0087391C"/>
    <w:rsid w:val="0087399B"/>
    <w:rsid w:val="00873A74"/>
    <w:rsid w:val="00873B27"/>
    <w:rsid w:val="00873BED"/>
    <w:rsid w:val="00873E3A"/>
    <w:rsid w:val="00873F63"/>
    <w:rsid w:val="00873F70"/>
    <w:rsid w:val="0087404E"/>
    <w:rsid w:val="00874305"/>
    <w:rsid w:val="008748A8"/>
    <w:rsid w:val="00874980"/>
    <w:rsid w:val="00874A24"/>
    <w:rsid w:val="00874D08"/>
    <w:rsid w:val="00874DB6"/>
    <w:rsid w:val="00875044"/>
    <w:rsid w:val="00875359"/>
    <w:rsid w:val="0087546D"/>
    <w:rsid w:val="008754CD"/>
    <w:rsid w:val="008759D9"/>
    <w:rsid w:val="008759E0"/>
    <w:rsid w:val="00876286"/>
    <w:rsid w:val="0087673D"/>
    <w:rsid w:val="0087683C"/>
    <w:rsid w:val="00876AC8"/>
    <w:rsid w:val="00876B50"/>
    <w:rsid w:val="00876B76"/>
    <w:rsid w:val="00876B7B"/>
    <w:rsid w:val="00876C00"/>
    <w:rsid w:val="00876ED6"/>
    <w:rsid w:val="00877043"/>
    <w:rsid w:val="00877055"/>
    <w:rsid w:val="0087733E"/>
    <w:rsid w:val="008773EC"/>
    <w:rsid w:val="008774D5"/>
    <w:rsid w:val="0087756E"/>
    <w:rsid w:val="0087768A"/>
    <w:rsid w:val="008776E2"/>
    <w:rsid w:val="0087789E"/>
    <w:rsid w:val="008778B6"/>
    <w:rsid w:val="00877E2D"/>
    <w:rsid w:val="0088003B"/>
    <w:rsid w:val="008800E6"/>
    <w:rsid w:val="0088035F"/>
    <w:rsid w:val="008803D6"/>
    <w:rsid w:val="008806B5"/>
    <w:rsid w:val="00880834"/>
    <w:rsid w:val="008809FF"/>
    <w:rsid w:val="00880D7C"/>
    <w:rsid w:val="00880F4C"/>
    <w:rsid w:val="00880FA8"/>
    <w:rsid w:val="00880FAB"/>
    <w:rsid w:val="0088110C"/>
    <w:rsid w:val="0088129B"/>
    <w:rsid w:val="00881403"/>
    <w:rsid w:val="008814B8"/>
    <w:rsid w:val="00881634"/>
    <w:rsid w:val="00881A85"/>
    <w:rsid w:val="00882237"/>
    <w:rsid w:val="0088258F"/>
    <w:rsid w:val="00882DEF"/>
    <w:rsid w:val="00882DF1"/>
    <w:rsid w:val="00882FD1"/>
    <w:rsid w:val="0088311D"/>
    <w:rsid w:val="00883704"/>
    <w:rsid w:val="0088379D"/>
    <w:rsid w:val="00883899"/>
    <w:rsid w:val="00883ACB"/>
    <w:rsid w:val="00883F80"/>
    <w:rsid w:val="008840F0"/>
    <w:rsid w:val="0088417B"/>
    <w:rsid w:val="00884206"/>
    <w:rsid w:val="00884231"/>
    <w:rsid w:val="008842C6"/>
    <w:rsid w:val="00884497"/>
    <w:rsid w:val="008844E8"/>
    <w:rsid w:val="00884558"/>
    <w:rsid w:val="0088467D"/>
    <w:rsid w:val="008849B8"/>
    <w:rsid w:val="00884A3A"/>
    <w:rsid w:val="00884B07"/>
    <w:rsid w:val="00884CF9"/>
    <w:rsid w:val="00884FC6"/>
    <w:rsid w:val="0088513F"/>
    <w:rsid w:val="00885223"/>
    <w:rsid w:val="008852AE"/>
    <w:rsid w:val="008854A0"/>
    <w:rsid w:val="00885AC8"/>
    <w:rsid w:val="00885DD4"/>
    <w:rsid w:val="00885F4B"/>
    <w:rsid w:val="008860E9"/>
    <w:rsid w:val="008862FA"/>
    <w:rsid w:val="00886319"/>
    <w:rsid w:val="008864B4"/>
    <w:rsid w:val="00886576"/>
    <w:rsid w:val="0088670E"/>
    <w:rsid w:val="00886727"/>
    <w:rsid w:val="00886A50"/>
    <w:rsid w:val="00886AB5"/>
    <w:rsid w:val="00886B54"/>
    <w:rsid w:val="00886CFC"/>
    <w:rsid w:val="00886D93"/>
    <w:rsid w:val="00886F72"/>
    <w:rsid w:val="008876A6"/>
    <w:rsid w:val="008877AE"/>
    <w:rsid w:val="008878B7"/>
    <w:rsid w:val="0088795A"/>
    <w:rsid w:val="008879F0"/>
    <w:rsid w:val="00887B26"/>
    <w:rsid w:val="00887D7A"/>
    <w:rsid w:val="00890215"/>
    <w:rsid w:val="008904BE"/>
    <w:rsid w:val="00890647"/>
    <w:rsid w:val="008906C4"/>
    <w:rsid w:val="00890C72"/>
    <w:rsid w:val="00891052"/>
    <w:rsid w:val="0089114E"/>
    <w:rsid w:val="0089119A"/>
    <w:rsid w:val="008915ED"/>
    <w:rsid w:val="0089161B"/>
    <w:rsid w:val="00891778"/>
    <w:rsid w:val="008920D2"/>
    <w:rsid w:val="00892128"/>
    <w:rsid w:val="0089215C"/>
    <w:rsid w:val="008921D0"/>
    <w:rsid w:val="0089223C"/>
    <w:rsid w:val="008922C5"/>
    <w:rsid w:val="008923B4"/>
    <w:rsid w:val="00892406"/>
    <w:rsid w:val="00892495"/>
    <w:rsid w:val="0089250F"/>
    <w:rsid w:val="008926C8"/>
    <w:rsid w:val="008928B5"/>
    <w:rsid w:val="008928CE"/>
    <w:rsid w:val="00892E1D"/>
    <w:rsid w:val="0089328E"/>
    <w:rsid w:val="00893444"/>
    <w:rsid w:val="0089388F"/>
    <w:rsid w:val="00893A4C"/>
    <w:rsid w:val="00894041"/>
    <w:rsid w:val="008946E3"/>
    <w:rsid w:val="008948B8"/>
    <w:rsid w:val="008948E4"/>
    <w:rsid w:val="00895120"/>
    <w:rsid w:val="008953C8"/>
    <w:rsid w:val="00895487"/>
    <w:rsid w:val="008955F2"/>
    <w:rsid w:val="008957DE"/>
    <w:rsid w:val="00895CC2"/>
    <w:rsid w:val="00895D1C"/>
    <w:rsid w:val="0089603B"/>
    <w:rsid w:val="00896748"/>
    <w:rsid w:val="00896DDB"/>
    <w:rsid w:val="00896F44"/>
    <w:rsid w:val="00896F90"/>
    <w:rsid w:val="00896FA6"/>
    <w:rsid w:val="00897043"/>
    <w:rsid w:val="008970CB"/>
    <w:rsid w:val="008974D5"/>
    <w:rsid w:val="0089754C"/>
    <w:rsid w:val="00897699"/>
    <w:rsid w:val="008977AE"/>
    <w:rsid w:val="008977D5"/>
    <w:rsid w:val="00897937"/>
    <w:rsid w:val="00897C00"/>
    <w:rsid w:val="00897E3A"/>
    <w:rsid w:val="00897EA5"/>
    <w:rsid w:val="008A043D"/>
    <w:rsid w:val="008A04EE"/>
    <w:rsid w:val="008A0761"/>
    <w:rsid w:val="008A099B"/>
    <w:rsid w:val="008A0A66"/>
    <w:rsid w:val="008A0A95"/>
    <w:rsid w:val="008A0B39"/>
    <w:rsid w:val="008A0C4B"/>
    <w:rsid w:val="008A0C58"/>
    <w:rsid w:val="008A0CC8"/>
    <w:rsid w:val="008A0DD6"/>
    <w:rsid w:val="008A1044"/>
    <w:rsid w:val="008A12CB"/>
    <w:rsid w:val="008A187C"/>
    <w:rsid w:val="008A18BA"/>
    <w:rsid w:val="008A1A6A"/>
    <w:rsid w:val="008A1ACA"/>
    <w:rsid w:val="008A1C1A"/>
    <w:rsid w:val="008A1F17"/>
    <w:rsid w:val="008A21D3"/>
    <w:rsid w:val="008A2227"/>
    <w:rsid w:val="008A2403"/>
    <w:rsid w:val="008A240B"/>
    <w:rsid w:val="008A24D4"/>
    <w:rsid w:val="008A266F"/>
    <w:rsid w:val="008A2B1F"/>
    <w:rsid w:val="008A2CA5"/>
    <w:rsid w:val="008A2DDA"/>
    <w:rsid w:val="008A3249"/>
    <w:rsid w:val="008A3263"/>
    <w:rsid w:val="008A3570"/>
    <w:rsid w:val="008A35FC"/>
    <w:rsid w:val="008A363B"/>
    <w:rsid w:val="008A39A1"/>
    <w:rsid w:val="008A3D07"/>
    <w:rsid w:val="008A4134"/>
    <w:rsid w:val="008A439D"/>
    <w:rsid w:val="008A4723"/>
    <w:rsid w:val="008A4776"/>
    <w:rsid w:val="008A4EAB"/>
    <w:rsid w:val="008A5429"/>
    <w:rsid w:val="008A54BD"/>
    <w:rsid w:val="008A5953"/>
    <w:rsid w:val="008A610C"/>
    <w:rsid w:val="008A6342"/>
    <w:rsid w:val="008A6426"/>
    <w:rsid w:val="008A6494"/>
    <w:rsid w:val="008A649E"/>
    <w:rsid w:val="008A64F5"/>
    <w:rsid w:val="008A685D"/>
    <w:rsid w:val="008A6AE9"/>
    <w:rsid w:val="008A6B29"/>
    <w:rsid w:val="008A6BC6"/>
    <w:rsid w:val="008A6C67"/>
    <w:rsid w:val="008A6D21"/>
    <w:rsid w:val="008A7172"/>
    <w:rsid w:val="008A722B"/>
    <w:rsid w:val="008A7316"/>
    <w:rsid w:val="008A75B4"/>
    <w:rsid w:val="008A75BD"/>
    <w:rsid w:val="008A78DC"/>
    <w:rsid w:val="008A7945"/>
    <w:rsid w:val="008A794E"/>
    <w:rsid w:val="008A798D"/>
    <w:rsid w:val="008B055A"/>
    <w:rsid w:val="008B094D"/>
    <w:rsid w:val="008B0970"/>
    <w:rsid w:val="008B0C71"/>
    <w:rsid w:val="008B0E4F"/>
    <w:rsid w:val="008B0F31"/>
    <w:rsid w:val="008B0FA2"/>
    <w:rsid w:val="008B1054"/>
    <w:rsid w:val="008B16AF"/>
    <w:rsid w:val="008B1C8F"/>
    <w:rsid w:val="008B23AC"/>
    <w:rsid w:val="008B2569"/>
    <w:rsid w:val="008B296B"/>
    <w:rsid w:val="008B2D0F"/>
    <w:rsid w:val="008B2E85"/>
    <w:rsid w:val="008B3256"/>
    <w:rsid w:val="008B33AC"/>
    <w:rsid w:val="008B33EC"/>
    <w:rsid w:val="008B3421"/>
    <w:rsid w:val="008B3456"/>
    <w:rsid w:val="008B3629"/>
    <w:rsid w:val="008B3633"/>
    <w:rsid w:val="008B3E54"/>
    <w:rsid w:val="008B41FC"/>
    <w:rsid w:val="008B427F"/>
    <w:rsid w:val="008B42F6"/>
    <w:rsid w:val="008B432E"/>
    <w:rsid w:val="008B4394"/>
    <w:rsid w:val="008B43AA"/>
    <w:rsid w:val="008B4450"/>
    <w:rsid w:val="008B50C9"/>
    <w:rsid w:val="008B51FC"/>
    <w:rsid w:val="008B523C"/>
    <w:rsid w:val="008B5327"/>
    <w:rsid w:val="008B543F"/>
    <w:rsid w:val="008B5634"/>
    <w:rsid w:val="008B59A2"/>
    <w:rsid w:val="008B5E68"/>
    <w:rsid w:val="008B61DC"/>
    <w:rsid w:val="008B6299"/>
    <w:rsid w:val="008B6307"/>
    <w:rsid w:val="008B641C"/>
    <w:rsid w:val="008B6586"/>
    <w:rsid w:val="008B69C0"/>
    <w:rsid w:val="008B6A98"/>
    <w:rsid w:val="008B6BDF"/>
    <w:rsid w:val="008B6D31"/>
    <w:rsid w:val="008B6F51"/>
    <w:rsid w:val="008B7487"/>
    <w:rsid w:val="008B7503"/>
    <w:rsid w:val="008B75C2"/>
    <w:rsid w:val="008B75EE"/>
    <w:rsid w:val="008B7BD0"/>
    <w:rsid w:val="008B7EEA"/>
    <w:rsid w:val="008B7F95"/>
    <w:rsid w:val="008C0201"/>
    <w:rsid w:val="008C0413"/>
    <w:rsid w:val="008C056E"/>
    <w:rsid w:val="008C07B1"/>
    <w:rsid w:val="008C07FF"/>
    <w:rsid w:val="008C080B"/>
    <w:rsid w:val="008C08E9"/>
    <w:rsid w:val="008C0E42"/>
    <w:rsid w:val="008C0FC7"/>
    <w:rsid w:val="008C1229"/>
    <w:rsid w:val="008C133C"/>
    <w:rsid w:val="008C16EB"/>
    <w:rsid w:val="008C1A6C"/>
    <w:rsid w:val="008C1CA9"/>
    <w:rsid w:val="008C1EE3"/>
    <w:rsid w:val="008C1F20"/>
    <w:rsid w:val="008C20F4"/>
    <w:rsid w:val="008C23B3"/>
    <w:rsid w:val="008C2630"/>
    <w:rsid w:val="008C2696"/>
    <w:rsid w:val="008C26C2"/>
    <w:rsid w:val="008C276C"/>
    <w:rsid w:val="008C2821"/>
    <w:rsid w:val="008C28A6"/>
    <w:rsid w:val="008C28AA"/>
    <w:rsid w:val="008C29ED"/>
    <w:rsid w:val="008C2A4F"/>
    <w:rsid w:val="008C2AE0"/>
    <w:rsid w:val="008C2B62"/>
    <w:rsid w:val="008C2CA7"/>
    <w:rsid w:val="008C2D5E"/>
    <w:rsid w:val="008C307F"/>
    <w:rsid w:val="008C3150"/>
    <w:rsid w:val="008C334E"/>
    <w:rsid w:val="008C3795"/>
    <w:rsid w:val="008C38B3"/>
    <w:rsid w:val="008C39D7"/>
    <w:rsid w:val="008C3BA0"/>
    <w:rsid w:val="008C3CC7"/>
    <w:rsid w:val="008C3E22"/>
    <w:rsid w:val="008C3F83"/>
    <w:rsid w:val="008C404A"/>
    <w:rsid w:val="008C44EB"/>
    <w:rsid w:val="008C4688"/>
    <w:rsid w:val="008C47B9"/>
    <w:rsid w:val="008C4988"/>
    <w:rsid w:val="008C4995"/>
    <w:rsid w:val="008C4C9E"/>
    <w:rsid w:val="008C4CA3"/>
    <w:rsid w:val="008C5149"/>
    <w:rsid w:val="008C516B"/>
    <w:rsid w:val="008C5196"/>
    <w:rsid w:val="008C537A"/>
    <w:rsid w:val="008C5690"/>
    <w:rsid w:val="008C5D13"/>
    <w:rsid w:val="008C5D1A"/>
    <w:rsid w:val="008C5D8F"/>
    <w:rsid w:val="008C5F63"/>
    <w:rsid w:val="008C6107"/>
    <w:rsid w:val="008C61CE"/>
    <w:rsid w:val="008C61DD"/>
    <w:rsid w:val="008C621A"/>
    <w:rsid w:val="008C6266"/>
    <w:rsid w:val="008C6274"/>
    <w:rsid w:val="008C62E1"/>
    <w:rsid w:val="008C634A"/>
    <w:rsid w:val="008C651C"/>
    <w:rsid w:val="008C6645"/>
    <w:rsid w:val="008C66CD"/>
    <w:rsid w:val="008C6906"/>
    <w:rsid w:val="008C69B0"/>
    <w:rsid w:val="008C6ADE"/>
    <w:rsid w:val="008C6B59"/>
    <w:rsid w:val="008C6C1C"/>
    <w:rsid w:val="008C6CBA"/>
    <w:rsid w:val="008C6F39"/>
    <w:rsid w:val="008C711D"/>
    <w:rsid w:val="008C73D7"/>
    <w:rsid w:val="008C75FA"/>
    <w:rsid w:val="008C76C5"/>
    <w:rsid w:val="008C7CF0"/>
    <w:rsid w:val="008D0485"/>
    <w:rsid w:val="008D064A"/>
    <w:rsid w:val="008D0840"/>
    <w:rsid w:val="008D0A32"/>
    <w:rsid w:val="008D0E7B"/>
    <w:rsid w:val="008D1550"/>
    <w:rsid w:val="008D18B8"/>
    <w:rsid w:val="008D1F1E"/>
    <w:rsid w:val="008D2301"/>
    <w:rsid w:val="008D242D"/>
    <w:rsid w:val="008D28CF"/>
    <w:rsid w:val="008D299B"/>
    <w:rsid w:val="008D29E6"/>
    <w:rsid w:val="008D2BB0"/>
    <w:rsid w:val="008D2BC4"/>
    <w:rsid w:val="008D2EB0"/>
    <w:rsid w:val="008D2FBE"/>
    <w:rsid w:val="008D3049"/>
    <w:rsid w:val="008D317E"/>
    <w:rsid w:val="008D31AE"/>
    <w:rsid w:val="008D32C0"/>
    <w:rsid w:val="008D3431"/>
    <w:rsid w:val="008D34AC"/>
    <w:rsid w:val="008D3565"/>
    <w:rsid w:val="008D3807"/>
    <w:rsid w:val="008D39AB"/>
    <w:rsid w:val="008D41CF"/>
    <w:rsid w:val="008D4441"/>
    <w:rsid w:val="008D4605"/>
    <w:rsid w:val="008D4878"/>
    <w:rsid w:val="008D5008"/>
    <w:rsid w:val="008D51E6"/>
    <w:rsid w:val="008D5545"/>
    <w:rsid w:val="008D5555"/>
    <w:rsid w:val="008D5AD0"/>
    <w:rsid w:val="008D5B3A"/>
    <w:rsid w:val="008D5B66"/>
    <w:rsid w:val="008D6293"/>
    <w:rsid w:val="008D6514"/>
    <w:rsid w:val="008D674E"/>
    <w:rsid w:val="008D6758"/>
    <w:rsid w:val="008D68E4"/>
    <w:rsid w:val="008D6CC1"/>
    <w:rsid w:val="008D6DA0"/>
    <w:rsid w:val="008D6EA5"/>
    <w:rsid w:val="008D6F80"/>
    <w:rsid w:val="008D7000"/>
    <w:rsid w:val="008D7549"/>
    <w:rsid w:val="008D7ADD"/>
    <w:rsid w:val="008D7AF8"/>
    <w:rsid w:val="008E01A4"/>
    <w:rsid w:val="008E038B"/>
    <w:rsid w:val="008E03F7"/>
    <w:rsid w:val="008E047E"/>
    <w:rsid w:val="008E061B"/>
    <w:rsid w:val="008E0651"/>
    <w:rsid w:val="008E06F8"/>
    <w:rsid w:val="008E0C74"/>
    <w:rsid w:val="008E10A2"/>
    <w:rsid w:val="008E10F6"/>
    <w:rsid w:val="008E1114"/>
    <w:rsid w:val="008E12B1"/>
    <w:rsid w:val="008E1375"/>
    <w:rsid w:val="008E1537"/>
    <w:rsid w:val="008E15A4"/>
    <w:rsid w:val="008E16D0"/>
    <w:rsid w:val="008E17FF"/>
    <w:rsid w:val="008E19EE"/>
    <w:rsid w:val="008E1C91"/>
    <w:rsid w:val="008E2038"/>
    <w:rsid w:val="008E2110"/>
    <w:rsid w:val="008E241C"/>
    <w:rsid w:val="008E258B"/>
    <w:rsid w:val="008E25DF"/>
    <w:rsid w:val="008E2734"/>
    <w:rsid w:val="008E2CAB"/>
    <w:rsid w:val="008E2DAF"/>
    <w:rsid w:val="008E2EC2"/>
    <w:rsid w:val="008E30F1"/>
    <w:rsid w:val="008E3133"/>
    <w:rsid w:val="008E318D"/>
    <w:rsid w:val="008E31BC"/>
    <w:rsid w:val="008E3244"/>
    <w:rsid w:val="008E33E7"/>
    <w:rsid w:val="008E364B"/>
    <w:rsid w:val="008E3835"/>
    <w:rsid w:val="008E3859"/>
    <w:rsid w:val="008E3935"/>
    <w:rsid w:val="008E398A"/>
    <w:rsid w:val="008E3A96"/>
    <w:rsid w:val="008E3C57"/>
    <w:rsid w:val="008E402D"/>
    <w:rsid w:val="008E417C"/>
    <w:rsid w:val="008E41B4"/>
    <w:rsid w:val="008E4216"/>
    <w:rsid w:val="008E428B"/>
    <w:rsid w:val="008E448C"/>
    <w:rsid w:val="008E44F9"/>
    <w:rsid w:val="008E456D"/>
    <w:rsid w:val="008E4800"/>
    <w:rsid w:val="008E4B47"/>
    <w:rsid w:val="008E4BDA"/>
    <w:rsid w:val="008E4CF2"/>
    <w:rsid w:val="008E511A"/>
    <w:rsid w:val="008E52C8"/>
    <w:rsid w:val="008E5418"/>
    <w:rsid w:val="008E5482"/>
    <w:rsid w:val="008E5807"/>
    <w:rsid w:val="008E593B"/>
    <w:rsid w:val="008E5A1E"/>
    <w:rsid w:val="008E5EA8"/>
    <w:rsid w:val="008E5FAA"/>
    <w:rsid w:val="008E622E"/>
    <w:rsid w:val="008E625F"/>
    <w:rsid w:val="008E62E3"/>
    <w:rsid w:val="008E6391"/>
    <w:rsid w:val="008E6702"/>
    <w:rsid w:val="008E6768"/>
    <w:rsid w:val="008E6AEB"/>
    <w:rsid w:val="008E6C79"/>
    <w:rsid w:val="008E6D3B"/>
    <w:rsid w:val="008E6FAB"/>
    <w:rsid w:val="008E71F2"/>
    <w:rsid w:val="008E7296"/>
    <w:rsid w:val="008E72B1"/>
    <w:rsid w:val="008E7690"/>
    <w:rsid w:val="008E7702"/>
    <w:rsid w:val="008E79FA"/>
    <w:rsid w:val="008E7B74"/>
    <w:rsid w:val="008E7E7B"/>
    <w:rsid w:val="008E7EC3"/>
    <w:rsid w:val="008F015E"/>
    <w:rsid w:val="008F0163"/>
    <w:rsid w:val="008F0584"/>
    <w:rsid w:val="008F06C7"/>
    <w:rsid w:val="008F07EC"/>
    <w:rsid w:val="008F0A59"/>
    <w:rsid w:val="008F0ADD"/>
    <w:rsid w:val="008F0AE5"/>
    <w:rsid w:val="008F0E1F"/>
    <w:rsid w:val="008F10CD"/>
    <w:rsid w:val="008F1404"/>
    <w:rsid w:val="008F194F"/>
    <w:rsid w:val="008F1A50"/>
    <w:rsid w:val="008F1AAF"/>
    <w:rsid w:val="008F1F54"/>
    <w:rsid w:val="008F20E8"/>
    <w:rsid w:val="008F2210"/>
    <w:rsid w:val="008F26A9"/>
    <w:rsid w:val="008F2790"/>
    <w:rsid w:val="008F27B7"/>
    <w:rsid w:val="008F2839"/>
    <w:rsid w:val="008F2888"/>
    <w:rsid w:val="008F28D6"/>
    <w:rsid w:val="008F29A2"/>
    <w:rsid w:val="008F2ACF"/>
    <w:rsid w:val="008F2C28"/>
    <w:rsid w:val="008F2CFA"/>
    <w:rsid w:val="008F2EEA"/>
    <w:rsid w:val="008F2F35"/>
    <w:rsid w:val="008F316E"/>
    <w:rsid w:val="008F3494"/>
    <w:rsid w:val="008F371D"/>
    <w:rsid w:val="008F3723"/>
    <w:rsid w:val="008F37A9"/>
    <w:rsid w:val="008F390E"/>
    <w:rsid w:val="008F39FE"/>
    <w:rsid w:val="008F3EB7"/>
    <w:rsid w:val="008F4006"/>
    <w:rsid w:val="008F45D7"/>
    <w:rsid w:val="008F4766"/>
    <w:rsid w:val="008F48E2"/>
    <w:rsid w:val="008F49E4"/>
    <w:rsid w:val="008F4A45"/>
    <w:rsid w:val="008F4E7C"/>
    <w:rsid w:val="008F5278"/>
    <w:rsid w:val="008F54C5"/>
    <w:rsid w:val="008F54E4"/>
    <w:rsid w:val="008F56B7"/>
    <w:rsid w:val="008F5703"/>
    <w:rsid w:val="008F57E1"/>
    <w:rsid w:val="008F5801"/>
    <w:rsid w:val="008F5A7F"/>
    <w:rsid w:val="008F5B07"/>
    <w:rsid w:val="008F61B8"/>
    <w:rsid w:val="008F62E5"/>
    <w:rsid w:val="008F6395"/>
    <w:rsid w:val="008F6470"/>
    <w:rsid w:val="008F66DD"/>
    <w:rsid w:val="008F6783"/>
    <w:rsid w:val="008F67EA"/>
    <w:rsid w:val="008F6A47"/>
    <w:rsid w:val="008F6D3D"/>
    <w:rsid w:val="008F6E7A"/>
    <w:rsid w:val="008F6F66"/>
    <w:rsid w:val="008F7017"/>
    <w:rsid w:val="008F7035"/>
    <w:rsid w:val="008F72C7"/>
    <w:rsid w:val="008F7531"/>
    <w:rsid w:val="008F7995"/>
    <w:rsid w:val="008F7F4F"/>
    <w:rsid w:val="009000A7"/>
    <w:rsid w:val="00900265"/>
    <w:rsid w:val="00900330"/>
    <w:rsid w:val="009004F9"/>
    <w:rsid w:val="00900528"/>
    <w:rsid w:val="009006B5"/>
    <w:rsid w:val="00900B44"/>
    <w:rsid w:val="009011C1"/>
    <w:rsid w:val="00901330"/>
    <w:rsid w:val="0090145C"/>
    <w:rsid w:val="009016D6"/>
    <w:rsid w:val="009016EF"/>
    <w:rsid w:val="0090177E"/>
    <w:rsid w:val="00901BC5"/>
    <w:rsid w:val="00901D2D"/>
    <w:rsid w:val="00901D98"/>
    <w:rsid w:val="00901DCA"/>
    <w:rsid w:val="00901E7E"/>
    <w:rsid w:val="00901F52"/>
    <w:rsid w:val="0090236C"/>
    <w:rsid w:val="009025AD"/>
    <w:rsid w:val="00902623"/>
    <w:rsid w:val="009026CF"/>
    <w:rsid w:val="00902839"/>
    <w:rsid w:val="009028E1"/>
    <w:rsid w:val="00902947"/>
    <w:rsid w:val="0090294F"/>
    <w:rsid w:val="0090297A"/>
    <w:rsid w:val="00902B57"/>
    <w:rsid w:val="00902C3B"/>
    <w:rsid w:val="00902CE8"/>
    <w:rsid w:val="00902D5D"/>
    <w:rsid w:val="00902E35"/>
    <w:rsid w:val="00902F8E"/>
    <w:rsid w:val="00903188"/>
    <w:rsid w:val="0090331D"/>
    <w:rsid w:val="00903384"/>
    <w:rsid w:val="009033D8"/>
    <w:rsid w:val="00903421"/>
    <w:rsid w:val="00903BDB"/>
    <w:rsid w:val="00903D46"/>
    <w:rsid w:val="00903DD1"/>
    <w:rsid w:val="00904052"/>
    <w:rsid w:val="009040CA"/>
    <w:rsid w:val="00904114"/>
    <w:rsid w:val="00904264"/>
    <w:rsid w:val="00904409"/>
    <w:rsid w:val="00904433"/>
    <w:rsid w:val="0090456F"/>
    <w:rsid w:val="00904657"/>
    <w:rsid w:val="009046F5"/>
    <w:rsid w:val="00904726"/>
    <w:rsid w:val="009047CD"/>
    <w:rsid w:val="0090490D"/>
    <w:rsid w:val="00904A01"/>
    <w:rsid w:val="00904B29"/>
    <w:rsid w:val="00904DBF"/>
    <w:rsid w:val="0090502F"/>
    <w:rsid w:val="00905082"/>
    <w:rsid w:val="009052DF"/>
    <w:rsid w:val="00905386"/>
    <w:rsid w:val="00905402"/>
    <w:rsid w:val="009057D7"/>
    <w:rsid w:val="00905915"/>
    <w:rsid w:val="0090593A"/>
    <w:rsid w:val="00905949"/>
    <w:rsid w:val="00905B5E"/>
    <w:rsid w:val="00905C0A"/>
    <w:rsid w:val="00905F9E"/>
    <w:rsid w:val="009060DA"/>
    <w:rsid w:val="0090621D"/>
    <w:rsid w:val="009063A9"/>
    <w:rsid w:val="00906594"/>
    <w:rsid w:val="009065A4"/>
    <w:rsid w:val="009065C0"/>
    <w:rsid w:val="00906624"/>
    <w:rsid w:val="0090665D"/>
    <w:rsid w:val="00906790"/>
    <w:rsid w:val="0090686A"/>
    <w:rsid w:val="0090695C"/>
    <w:rsid w:val="00906B2F"/>
    <w:rsid w:val="00906BF5"/>
    <w:rsid w:val="00906EEC"/>
    <w:rsid w:val="00906F46"/>
    <w:rsid w:val="009077AE"/>
    <w:rsid w:val="00907A90"/>
    <w:rsid w:val="00907AD8"/>
    <w:rsid w:val="00907FD6"/>
    <w:rsid w:val="009100DD"/>
    <w:rsid w:val="00910225"/>
    <w:rsid w:val="00910608"/>
    <w:rsid w:val="00910675"/>
    <w:rsid w:val="00910840"/>
    <w:rsid w:val="009109C6"/>
    <w:rsid w:val="009109F9"/>
    <w:rsid w:val="00910B88"/>
    <w:rsid w:val="00911125"/>
    <w:rsid w:val="00911164"/>
    <w:rsid w:val="009113D9"/>
    <w:rsid w:val="00911533"/>
    <w:rsid w:val="0091181A"/>
    <w:rsid w:val="00911DB4"/>
    <w:rsid w:val="00911F2E"/>
    <w:rsid w:val="009122FC"/>
    <w:rsid w:val="0091241E"/>
    <w:rsid w:val="009125E9"/>
    <w:rsid w:val="00912629"/>
    <w:rsid w:val="009126F1"/>
    <w:rsid w:val="0091274D"/>
    <w:rsid w:val="009128AF"/>
    <w:rsid w:val="00912B9D"/>
    <w:rsid w:val="00912BFF"/>
    <w:rsid w:val="00912C51"/>
    <w:rsid w:val="00912E98"/>
    <w:rsid w:val="00912F08"/>
    <w:rsid w:val="00912F44"/>
    <w:rsid w:val="0091302B"/>
    <w:rsid w:val="00913094"/>
    <w:rsid w:val="009131EA"/>
    <w:rsid w:val="009133D3"/>
    <w:rsid w:val="00913459"/>
    <w:rsid w:val="00913895"/>
    <w:rsid w:val="00913939"/>
    <w:rsid w:val="00913B5F"/>
    <w:rsid w:val="00914108"/>
    <w:rsid w:val="00914386"/>
    <w:rsid w:val="0091461A"/>
    <w:rsid w:val="0091469C"/>
    <w:rsid w:val="00914709"/>
    <w:rsid w:val="0091497B"/>
    <w:rsid w:val="00914D4D"/>
    <w:rsid w:val="00914EB7"/>
    <w:rsid w:val="00915037"/>
    <w:rsid w:val="0091529A"/>
    <w:rsid w:val="00915456"/>
    <w:rsid w:val="009157FE"/>
    <w:rsid w:val="009159AC"/>
    <w:rsid w:val="00915AB6"/>
    <w:rsid w:val="00915BAC"/>
    <w:rsid w:val="00915CE0"/>
    <w:rsid w:val="00915D80"/>
    <w:rsid w:val="00916046"/>
    <w:rsid w:val="0091619F"/>
    <w:rsid w:val="009163D1"/>
    <w:rsid w:val="009164D8"/>
    <w:rsid w:val="009164F2"/>
    <w:rsid w:val="00916570"/>
    <w:rsid w:val="009165E9"/>
    <w:rsid w:val="0091673D"/>
    <w:rsid w:val="00916749"/>
    <w:rsid w:val="0091692A"/>
    <w:rsid w:val="009170B5"/>
    <w:rsid w:val="009172FB"/>
    <w:rsid w:val="00917876"/>
    <w:rsid w:val="00917924"/>
    <w:rsid w:val="00917941"/>
    <w:rsid w:val="00917CEC"/>
    <w:rsid w:val="00917F04"/>
    <w:rsid w:val="0092010D"/>
    <w:rsid w:val="00920D49"/>
    <w:rsid w:val="00920FEE"/>
    <w:rsid w:val="0092102B"/>
    <w:rsid w:val="0092169D"/>
    <w:rsid w:val="00921708"/>
    <w:rsid w:val="00921765"/>
    <w:rsid w:val="00921773"/>
    <w:rsid w:val="00921A86"/>
    <w:rsid w:val="00921ADD"/>
    <w:rsid w:val="00921B6C"/>
    <w:rsid w:val="00921D15"/>
    <w:rsid w:val="00922008"/>
    <w:rsid w:val="00922218"/>
    <w:rsid w:val="009223C6"/>
    <w:rsid w:val="00922641"/>
    <w:rsid w:val="0092298F"/>
    <w:rsid w:val="00922C86"/>
    <w:rsid w:val="00922D68"/>
    <w:rsid w:val="00922DD7"/>
    <w:rsid w:val="00922E21"/>
    <w:rsid w:val="00922E77"/>
    <w:rsid w:val="00923231"/>
    <w:rsid w:val="00923523"/>
    <w:rsid w:val="00923960"/>
    <w:rsid w:val="00923E00"/>
    <w:rsid w:val="00923F1A"/>
    <w:rsid w:val="009240BB"/>
    <w:rsid w:val="009242C5"/>
    <w:rsid w:val="00924588"/>
    <w:rsid w:val="0092482D"/>
    <w:rsid w:val="00924834"/>
    <w:rsid w:val="009248C6"/>
    <w:rsid w:val="00924A39"/>
    <w:rsid w:val="00924C65"/>
    <w:rsid w:val="00924EA4"/>
    <w:rsid w:val="0092530B"/>
    <w:rsid w:val="009253D7"/>
    <w:rsid w:val="0092567E"/>
    <w:rsid w:val="00925A4F"/>
    <w:rsid w:val="00925B19"/>
    <w:rsid w:val="00925E30"/>
    <w:rsid w:val="00925EDC"/>
    <w:rsid w:val="00926145"/>
    <w:rsid w:val="009261CA"/>
    <w:rsid w:val="00926575"/>
    <w:rsid w:val="00926737"/>
    <w:rsid w:val="009269F1"/>
    <w:rsid w:val="00926D03"/>
    <w:rsid w:val="00926D1A"/>
    <w:rsid w:val="00926FE0"/>
    <w:rsid w:val="009270A8"/>
    <w:rsid w:val="00927116"/>
    <w:rsid w:val="009271DC"/>
    <w:rsid w:val="009273F0"/>
    <w:rsid w:val="009274DA"/>
    <w:rsid w:val="00927614"/>
    <w:rsid w:val="00927681"/>
    <w:rsid w:val="00927A1E"/>
    <w:rsid w:val="00927D5D"/>
    <w:rsid w:val="00930103"/>
    <w:rsid w:val="0093026E"/>
    <w:rsid w:val="009302B4"/>
    <w:rsid w:val="0093053A"/>
    <w:rsid w:val="0093073A"/>
    <w:rsid w:val="0093078D"/>
    <w:rsid w:val="00930C07"/>
    <w:rsid w:val="00930D86"/>
    <w:rsid w:val="00930EFC"/>
    <w:rsid w:val="00931A14"/>
    <w:rsid w:val="00931B66"/>
    <w:rsid w:val="00931B94"/>
    <w:rsid w:val="00931C3C"/>
    <w:rsid w:val="00931D37"/>
    <w:rsid w:val="00931F98"/>
    <w:rsid w:val="0093202C"/>
    <w:rsid w:val="009320D1"/>
    <w:rsid w:val="00932153"/>
    <w:rsid w:val="00932218"/>
    <w:rsid w:val="0093268B"/>
    <w:rsid w:val="0093281A"/>
    <w:rsid w:val="00932CC4"/>
    <w:rsid w:val="00932D3F"/>
    <w:rsid w:val="00932DDC"/>
    <w:rsid w:val="00932F66"/>
    <w:rsid w:val="009330D6"/>
    <w:rsid w:val="00933114"/>
    <w:rsid w:val="00933314"/>
    <w:rsid w:val="00933346"/>
    <w:rsid w:val="00933409"/>
    <w:rsid w:val="00933494"/>
    <w:rsid w:val="0093354C"/>
    <w:rsid w:val="00933634"/>
    <w:rsid w:val="00933707"/>
    <w:rsid w:val="009337BD"/>
    <w:rsid w:val="00933A1C"/>
    <w:rsid w:val="00933B76"/>
    <w:rsid w:val="00933C26"/>
    <w:rsid w:val="00933C42"/>
    <w:rsid w:val="00933CAA"/>
    <w:rsid w:val="00933F7D"/>
    <w:rsid w:val="0093414E"/>
    <w:rsid w:val="0093415D"/>
    <w:rsid w:val="0093436C"/>
    <w:rsid w:val="00934599"/>
    <w:rsid w:val="00934767"/>
    <w:rsid w:val="00934BFE"/>
    <w:rsid w:val="00934C6A"/>
    <w:rsid w:val="00934F0F"/>
    <w:rsid w:val="009350E6"/>
    <w:rsid w:val="00935164"/>
    <w:rsid w:val="00935883"/>
    <w:rsid w:val="00935C45"/>
    <w:rsid w:val="00935D4C"/>
    <w:rsid w:val="00935D64"/>
    <w:rsid w:val="00935F18"/>
    <w:rsid w:val="0093602C"/>
    <w:rsid w:val="009360F2"/>
    <w:rsid w:val="0093634E"/>
    <w:rsid w:val="009364DB"/>
    <w:rsid w:val="009365EB"/>
    <w:rsid w:val="00936642"/>
    <w:rsid w:val="00936929"/>
    <w:rsid w:val="00936C25"/>
    <w:rsid w:val="00937264"/>
    <w:rsid w:val="009374C4"/>
    <w:rsid w:val="009375F2"/>
    <w:rsid w:val="009377B0"/>
    <w:rsid w:val="009377EC"/>
    <w:rsid w:val="009378A0"/>
    <w:rsid w:val="009378D9"/>
    <w:rsid w:val="00937C29"/>
    <w:rsid w:val="00937E42"/>
    <w:rsid w:val="00940284"/>
    <w:rsid w:val="009407B6"/>
    <w:rsid w:val="00940805"/>
    <w:rsid w:val="00940879"/>
    <w:rsid w:val="009408C4"/>
    <w:rsid w:val="009408D3"/>
    <w:rsid w:val="009408D7"/>
    <w:rsid w:val="009409D4"/>
    <w:rsid w:val="00940EC8"/>
    <w:rsid w:val="009410FD"/>
    <w:rsid w:val="00941239"/>
    <w:rsid w:val="00941300"/>
    <w:rsid w:val="00941314"/>
    <w:rsid w:val="00941523"/>
    <w:rsid w:val="0094162A"/>
    <w:rsid w:val="009419DE"/>
    <w:rsid w:val="00941A6F"/>
    <w:rsid w:val="00941D2B"/>
    <w:rsid w:val="009422CA"/>
    <w:rsid w:val="009424CD"/>
    <w:rsid w:val="009424E7"/>
    <w:rsid w:val="0094253B"/>
    <w:rsid w:val="00942575"/>
    <w:rsid w:val="009425D6"/>
    <w:rsid w:val="009427A6"/>
    <w:rsid w:val="009427A8"/>
    <w:rsid w:val="00942AB7"/>
    <w:rsid w:val="00942E9C"/>
    <w:rsid w:val="00943164"/>
    <w:rsid w:val="00943212"/>
    <w:rsid w:val="0094332B"/>
    <w:rsid w:val="00943412"/>
    <w:rsid w:val="00943716"/>
    <w:rsid w:val="009438F3"/>
    <w:rsid w:val="009439AE"/>
    <w:rsid w:val="009439EC"/>
    <w:rsid w:val="00943DF5"/>
    <w:rsid w:val="00943F68"/>
    <w:rsid w:val="00944204"/>
    <w:rsid w:val="009442B2"/>
    <w:rsid w:val="00944434"/>
    <w:rsid w:val="0094462F"/>
    <w:rsid w:val="00944701"/>
    <w:rsid w:val="009447E0"/>
    <w:rsid w:val="00944A26"/>
    <w:rsid w:val="00944D72"/>
    <w:rsid w:val="0094510A"/>
    <w:rsid w:val="009454BA"/>
    <w:rsid w:val="00945638"/>
    <w:rsid w:val="00945647"/>
    <w:rsid w:val="009456A2"/>
    <w:rsid w:val="009457DE"/>
    <w:rsid w:val="009458FB"/>
    <w:rsid w:val="00945DFD"/>
    <w:rsid w:val="00946591"/>
    <w:rsid w:val="00946B2B"/>
    <w:rsid w:val="00946F02"/>
    <w:rsid w:val="0094709B"/>
    <w:rsid w:val="009470B2"/>
    <w:rsid w:val="009470CD"/>
    <w:rsid w:val="009473B2"/>
    <w:rsid w:val="0094755F"/>
    <w:rsid w:val="0094761B"/>
    <w:rsid w:val="00947911"/>
    <w:rsid w:val="00947AC1"/>
    <w:rsid w:val="00947C79"/>
    <w:rsid w:val="00950299"/>
    <w:rsid w:val="009504F4"/>
    <w:rsid w:val="0095050A"/>
    <w:rsid w:val="0095061D"/>
    <w:rsid w:val="009506AF"/>
    <w:rsid w:val="00950B29"/>
    <w:rsid w:val="00950B83"/>
    <w:rsid w:val="00950C46"/>
    <w:rsid w:val="00950E60"/>
    <w:rsid w:val="00950EE1"/>
    <w:rsid w:val="0095114D"/>
    <w:rsid w:val="0095172A"/>
    <w:rsid w:val="009519E9"/>
    <w:rsid w:val="00951CF1"/>
    <w:rsid w:val="009523CB"/>
    <w:rsid w:val="009525D2"/>
    <w:rsid w:val="0095260E"/>
    <w:rsid w:val="009526EA"/>
    <w:rsid w:val="0095298F"/>
    <w:rsid w:val="00952AC6"/>
    <w:rsid w:val="00952CBB"/>
    <w:rsid w:val="00952D1A"/>
    <w:rsid w:val="00952E63"/>
    <w:rsid w:val="009531FF"/>
    <w:rsid w:val="0095374A"/>
    <w:rsid w:val="00953A9C"/>
    <w:rsid w:val="00953C05"/>
    <w:rsid w:val="00953CFB"/>
    <w:rsid w:val="009545C5"/>
    <w:rsid w:val="00954682"/>
    <w:rsid w:val="00954762"/>
    <w:rsid w:val="00954787"/>
    <w:rsid w:val="00954955"/>
    <w:rsid w:val="009553DC"/>
    <w:rsid w:val="0095543C"/>
    <w:rsid w:val="00955476"/>
    <w:rsid w:val="009556F7"/>
    <w:rsid w:val="00955923"/>
    <w:rsid w:val="00955A2F"/>
    <w:rsid w:val="00955CED"/>
    <w:rsid w:val="00956086"/>
    <w:rsid w:val="009560C0"/>
    <w:rsid w:val="00956276"/>
    <w:rsid w:val="0095650E"/>
    <w:rsid w:val="0095666E"/>
    <w:rsid w:val="00956869"/>
    <w:rsid w:val="0095688E"/>
    <w:rsid w:val="009569CB"/>
    <w:rsid w:val="00956BFE"/>
    <w:rsid w:val="00956EA6"/>
    <w:rsid w:val="0095706D"/>
    <w:rsid w:val="009575CB"/>
    <w:rsid w:val="00957660"/>
    <w:rsid w:val="00957682"/>
    <w:rsid w:val="00957868"/>
    <w:rsid w:val="00957F26"/>
    <w:rsid w:val="00960110"/>
    <w:rsid w:val="00960145"/>
    <w:rsid w:val="00960324"/>
    <w:rsid w:val="009606D2"/>
    <w:rsid w:val="009607EA"/>
    <w:rsid w:val="0096097C"/>
    <w:rsid w:val="00960AF7"/>
    <w:rsid w:val="00960BC2"/>
    <w:rsid w:val="00960C61"/>
    <w:rsid w:val="00960D21"/>
    <w:rsid w:val="00960EDF"/>
    <w:rsid w:val="00960FF0"/>
    <w:rsid w:val="00961132"/>
    <w:rsid w:val="009614AF"/>
    <w:rsid w:val="00961539"/>
    <w:rsid w:val="009615C8"/>
    <w:rsid w:val="0096161E"/>
    <w:rsid w:val="0096168C"/>
    <w:rsid w:val="00961747"/>
    <w:rsid w:val="009618E9"/>
    <w:rsid w:val="00961D92"/>
    <w:rsid w:val="00961DDD"/>
    <w:rsid w:val="00961FEE"/>
    <w:rsid w:val="0096203B"/>
    <w:rsid w:val="00962385"/>
    <w:rsid w:val="009625A9"/>
    <w:rsid w:val="00962650"/>
    <w:rsid w:val="0096284F"/>
    <w:rsid w:val="00962918"/>
    <w:rsid w:val="00962E05"/>
    <w:rsid w:val="009631A1"/>
    <w:rsid w:val="009632A7"/>
    <w:rsid w:val="0096387E"/>
    <w:rsid w:val="00963B59"/>
    <w:rsid w:val="00963B6B"/>
    <w:rsid w:val="00963D6A"/>
    <w:rsid w:val="00964098"/>
    <w:rsid w:val="00964146"/>
    <w:rsid w:val="009641B7"/>
    <w:rsid w:val="009643FF"/>
    <w:rsid w:val="00964491"/>
    <w:rsid w:val="00964526"/>
    <w:rsid w:val="009647B2"/>
    <w:rsid w:val="00964AB9"/>
    <w:rsid w:val="00964D0E"/>
    <w:rsid w:val="00964E10"/>
    <w:rsid w:val="00964E4A"/>
    <w:rsid w:val="009650A8"/>
    <w:rsid w:val="00965136"/>
    <w:rsid w:val="00965203"/>
    <w:rsid w:val="0096523E"/>
    <w:rsid w:val="009659F5"/>
    <w:rsid w:val="00965DE1"/>
    <w:rsid w:val="00965DE9"/>
    <w:rsid w:val="00965F7A"/>
    <w:rsid w:val="00965FAD"/>
    <w:rsid w:val="009660B9"/>
    <w:rsid w:val="00966663"/>
    <w:rsid w:val="0096670B"/>
    <w:rsid w:val="009668A3"/>
    <w:rsid w:val="00966B16"/>
    <w:rsid w:val="00967042"/>
    <w:rsid w:val="009673CC"/>
    <w:rsid w:val="00967919"/>
    <w:rsid w:val="00967B7B"/>
    <w:rsid w:val="00967DCD"/>
    <w:rsid w:val="0097001B"/>
    <w:rsid w:val="00970142"/>
    <w:rsid w:val="009702A7"/>
    <w:rsid w:val="0097030C"/>
    <w:rsid w:val="00970509"/>
    <w:rsid w:val="00970685"/>
    <w:rsid w:val="00970995"/>
    <w:rsid w:val="00970B07"/>
    <w:rsid w:val="00970B29"/>
    <w:rsid w:val="00970D41"/>
    <w:rsid w:val="00970D45"/>
    <w:rsid w:val="00971027"/>
    <w:rsid w:val="009712F9"/>
    <w:rsid w:val="009715CC"/>
    <w:rsid w:val="00971687"/>
    <w:rsid w:val="00971896"/>
    <w:rsid w:val="009718EC"/>
    <w:rsid w:val="009718F3"/>
    <w:rsid w:val="00971AF3"/>
    <w:rsid w:val="00971C3D"/>
    <w:rsid w:val="00971C63"/>
    <w:rsid w:val="00971EC8"/>
    <w:rsid w:val="00971F70"/>
    <w:rsid w:val="00972366"/>
    <w:rsid w:val="00972427"/>
    <w:rsid w:val="00972574"/>
    <w:rsid w:val="00972584"/>
    <w:rsid w:val="00972604"/>
    <w:rsid w:val="0097264C"/>
    <w:rsid w:val="00972672"/>
    <w:rsid w:val="009727D9"/>
    <w:rsid w:val="00972B1B"/>
    <w:rsid w:val="00972B9A"/>
    <w:rsid w:val="00972F0B"/>
    <w:rsid w:val="0097317C"/>
    <w:rsid w:val="0097317F"/>
    <w:rsid w:val="0097330F"/>
    <w:rsid w:val="00973368"/>
    <w:rsid w:val="009733E3"/>
    <w:rsid w:val="009734E3"/>
    <w:rsid w:val="00973835"/>
    <w:rsid w:val="00973A79"/>
    <w:rsid w:val="00973E22"/>
    <w:rsid w:val="009741ED"/>
    <w:rsid w:val="00974346"/>
    <w:rsid w:val="00974B6E"/>
    <w:rsid w:val="00974BA4"/>
    <w:rsid w:val="00974C29"/>
    <w:rsid w:val="00974C7A"/>
    <w:rsid w:val="009750AE"/>
    <w:rsid w:val="0097531A"/>
    <w:rsid w:val="00975324"/>
    <w:rsid w:val="0097541F"/>
    <w:rsid w:val="009755D5"/>
    <w:rsid w:val="00975663"/>
    <w:rsid w:val="00975AEA"/>
    <w:rsid w:val="0097610A"/>
    <w:rsid w:val="00976292"/>
    <w:rsid w:val="009762A4"/>
    <w:rsid w:val="009762AD"/>
    <w:rsid w:val="0097634A"/>
    <w:rsid w:val="0097637E"/>
    <w:rsid w:val="0097671F"/>
    <w:rsid w:val="00976BC7"/>
    <w:rsid w:val="00976CD8"/>
    <w:rsid w:val="009770B6"/>
    <w:rsid w:val="00977192"/>
    <w:rsid w:val="00977506"/>
    <w:rsid w:val="0097765A"/>
    <w:rsid w:val="009776D9"/>
    <w:rsid w:val="00977967"/>
    <w:rsid w:val="009779EA"/>
    <w:rsid w:val="00977CC7"/>
    <w:rsid w:val="00977DBD"/>
    <w:rsid w:val="00980595"/>
    <w:rsid w:val="009808B6"/>
    <w:rsid w:val="00980C06"/>
    <w:rsid w:val="00980E96"/>
    <w:rsid w:val="00980EFF"/>
    <w:rsid w:val="009811A4"/>
    <w:rsid w:val="00981212"/>
    <w:rsid w:val="0098134F"/>
    <w:rsid w:val="00981545"/>
    <w:rsid w:val="0098165E"/>
    <w:rsid w:val="009817CE"/>
    <w:rsid w:val="009818A5"/>
    <w:rsid w:val="00981A13"/>
    <w:rsid w:val="00982757"/>
    <w:rsid w:val="009827D8"/>
    <w:rsid w:val="0098284B"/>
    <w:rsid w:val="009828FF"/>
    <w:rsid w:val="00982AF7"/>
    <w:rsid w:val="00982C3A"/>
    <w:rsid w:val="00982FEE"/>
    <w:rsid w:val="009831E5"/>
    <w:rsid w:val="009832AB"/>
    <w:rsid w:val="009832BF"/>
    <w:rsid w:val="00983316"/>
    <w:rsid w:val="00983443"/>
    <w:rsid w:val="00983492"/>
    <w:rsid w:val="00983504"/>
    <w:rsid w:val="00983651"/>
    <w:rsid w:val="0098367C"/>
    <w:rsid w:val="00983B08"/>
    <w:rsid w:val="00983CB7"/>
    <w:rsid w:val="00983E00"/>
    <w:rsid w:val="00983EBD"/>
    <w:rsid w:val="0098404D"/>
    <w:rsid w:val="0098419B"/>
    <w:rsid w:val="009842D7"/>
    <w:rsid w:val="009842FE"/>
    <w:rsid w:val="00984307"/>
    <w:rsid w:val="00984391"/>
    <w:rsid w:val="009844A8"/>
    <w:rsid w:val="00984735"/>
    <w:rsid w:val="00984977"/>
    <w:rsid w:val="009849C6"/>
    <w:rsid w:val="00984A7C"/>
    <w:rsid w:val="00984F7F"/>
    <w:rsid w:val="0098500A"/>
    <w:rsid w:val="009850A3"/>
    <w:rsid w:val="009850E4"/>
    <w:rsid w:val="0098524A"/>
    <w:rsid w:val="009854BE"/>
    <w:rsid w:val="00985646"/>
    <w:rsid w:val="00985A0B"/>
    <w:rsid w:val="00985B4A"/>
    <w:rsid w:val="00985E8A"/>
    <w:rsid w:val="00985E96"/>
    <w:rsid w:val="00985F00"/>
    <w:rsid w:val="00985FF3"/>
    <w:rsid w:val="009863CD"/>
    <w:rsid w:val="00986559"/>
    <w:rsid w:val="00986563"/>
    <w:rsid w:val="00986567"/>
    <w:rsid w:val="009865C7"/>
    <w:rsid w:val="009869CF"/>
    <w:rsid w:val="00986B25"/>
    <w:rsid w:val="00986BA9"/>
    <w:rsid w:val="00986D46"/>
    <w:rsid w:val="00986DDB"/>
    <w:rsid w:val="00986F44"/>
    <w:rsid w:val="00986F6B"/>
    <w:rsid w:val="00987041"/>
    <w:rsid w:val="009871C0"/>
    <w:rsid w:val="009872FF"/>
    <w:rsid w:val="00987391"/>
    <w:rsid w:val="00987B5B"/>
    <w:rsid w:val="00987BC8"/>
    <w:rsid w:val="00987BEB"/>
    <w:rsid w:val="00987C7E"/>
    <w:rsid w:val="00987CEB"/>
    <w:rsid w:val="00987CEE"/>
    <w:rsid w:val="00990334"/>
    <w:rsid w:val="00990F21"/>
    <w:rsid w:val="00991083"/>
    <w:rsid w:val="00991140"/>
    <w:rsid w:val="00991687"/>
    <w:rsid w:val="009917AF"/>
    <w:rsid w:val="009917D8"/>
    <w:rsid w:val="009918AF"/>
    <w:rsid w:val="00991965"/>
    <w:rsid w:val="009919C2"/>
    <w:rsid w:val="00991B97"/>
    <w:rsid w:val="00991E58"/>
    <w:rsid w:val="0099211A"/>
    <w:rsid w:val="0099215B"/>
    <w:rsid w:val="009922C4"/>
    <w:rsid w:val="00992371"/>
    <w:rsid w:val="0099271E"/>
    <w:rsid w:val="00992861"/>
    <w:rsid w:val="009928CF"/>
    <w:rsid w:val="00992CA6"/>
    <w:rsid w:val="00992E8F"/>
    <w:rsid w:val="00993709"/>
    <w:rsid w:val="009937B1"/>
    <w:rsid w:val="00993850"/>
    <w:rsid w:val="0099398C"/>
    <w:rsid w:val="00993A51"/>
    <w:rsid w:val="00993A9B"/>
    <w:rsid w:val="00993FE3"/>
    <w:rsid w:val="00994033"/>
    <w:rsid w:val="00994133"/>
    <w:rsid w:val="009943D5"/>
    <w:rsid w:val="009945C5"/>
    <w:rsid w:val="00994605"/>
    <w:rsid w:val="0099473D"/>
    <w:rsid w:val="0099482A"/>
    <w:rsid w:val="00994E9D"/>
    <w:rsid w:val="00995188"/>
    <w:rsid w:val="00995253"/>
    <w:rsid w:val="00995449"/>
    <w:rsid w:val="00995517"/>
    <w:rsid w:val="0099594A"/>
    <w:rsid w:val="009959BB"/>
    <w:rsid w:val="009959F3"/>
    <w:rsid w:val="00995B10"/>
    <w:rsid w:val="00995D35"/>
    <w:rsid w:val="00995E09"/>
    <w:rsid w:val="009962B5"/>
    <w:rsid w:val="009964C0"/>
    <w:rsid w:val="00996648"/>
    <w:rsid w:val="0099694A"/>
    <w:rsid w:val="00996D57"/>
    <w:rsid w:val="00996E1D"/>
    <w:rsid w:val="009971B1"/>
    <w:rsid w:val="00997259"/>
    <w:rsid w:val="009974D1"/>
    <w:rsid w:val="009978E3"/>
    <w:rsid w:val="00997C46"/>
    <w:rsid w:val="00997CF3"/>
    <w:rsid w:val="009A0254"/>
    <w:rsid w:val="009A04A4"/>
    <w:rsid w:val="009A0780"/>
    <w:rsid w:val="009A0802"/>
    <w:rsid w:val="009A0823"/>
    <w:rsid w:val="009A0A69"/>
    <w:rsid w:val="009A0BAE"/>
    <w:rsid w:val="009A0E57"/>
    <w:rsid w:val="009A1173"/>
    <w:rsid w:val="009A12AB"/>
    <w:rsid w:val="009A1373"/>
    <w:rsid w:val="009A1520"/>
    <w:rsid w:val="009A158A"/>
    <w:rsid w:val="009A1A49"/>
    <w:rsid w:val="009A21FF"/>
    <w:rsid w:val="009A22B3"/>
    <w:rsid w:val="009A237E"/>
    <w:rsid w:val="009A2756"/>
    <w:rsid w:val="009A27DA"/>
    <w:rsid w:val="009A29F3"/>
    <w:rsid w:val="009A2A38"/>
    <w:rsid w:val="009A3017"/>
    <w:rsid w:val="009A303C"/>
    <w:rsid w:val="009A3049"/>
    <w:rsid w:val="009A3100"/>
    <w:rsid w:val="009A32BF"/>
    <w:rsid w:val="009A3936"/>
    <w:rsid w:val="009A39D2"/>
    <w:rsid w:val="009A3CBD"/>
    <w:rsid w:val="009A43B4"/>
    <w:rsid w:val="009A43F0"/>
    <w:rsid w:val="009A4429"/>
    <w:rsid w:val="009A45A3"/>
    <w:rsid w:val="009A4903"/>
    <w:rsid w:val="009A492E"/>
    <w:rsid w:val="009A499E"/>
    <w:rsid w:val="009A4C8E"/>
    <w:rsid w:val="009A5611"/>
    <w:rsid w:val="009A56E4"/>
    <w:rsid w:val="009A5757"/>
    <w:rsid w:val="009A5847"/>
    <w:rsid w:val="009A5D25"/>
    <w:rsid w:val="009A5D81"/>
    <w:rsid w:val="009A5F8D"/>
    <w:rsid w:val="009A6050"/>
    <w:rsid w:val="009A663C"/>
    <w:rsid w:val="009A6761"/>
    <w:rsid w:val="009A6E24"/>
    <w:rsid w:val="009A7229"/>
    <w:rsid w:val="009A7256"/>
    <w:rsid w:val="009A727F"/>
    <w:rsid w:val="009A7293"/>
    <w:rsid w:val="009A72FB"/>
    <w:rsid w:val="009A73D2"/>
    <w:rsid w:val="009A7816"/>
    <w:rsid w:val="009A79D2"/>
    <w:rsid w:val="009A7A7F"/>
    <w:rsid w:val="009A7C50"/>
    <w:rsid w:val="009B0463"/>
    <w:rsid w:val="009B0467"/>
    <w:rsid w:val="009B05B8"/>
    <w:rsid w:val="009B05DD"/>
    <w:rsid w:val="009B0825"/>
    <w:rsid w:val="009B0962"/>
    <w:rsid w:val="009B0DE0"/>
    <w:rsid w:val="009B0F16"/>
    <w:rsid w:val="009B119E"/>
    <w:rsid w:val="009B11DD"/>
    <w:rsid w:val="009B1229"/>
    <w:rsid w:val="009B1362"/>
    <w:rsid w:val="009B1BBD"/>
    <w:rsid w:val="009B20DE"/>
    <w:rsid w:val="009B225A"/>
    <w:rsid w:val="009B2317"/>
    <w:rsid w:val="009B2547"/>
    <w:rsid w:val="009B2752"/>
    <w:rsid w:val="009B285D"/>
    <w:rsid w:val="009B2948"/>
    <w:rsid w:val="009B29DE"/>
    <w:rsid w:val="009B2C0B"/>
    <w:rsid w:val="009B2E77"/>
    <w:rsid w:val="009B3332"/>
    <w:rsid w:val="009B36FD"/>
    <w:rsid w:val="009B3847"/>
    <w:rsid w:val="009B393D"/>
    <w:rsid w:val="009B3BDF"/>
    <w:rsid w:val="009B3C29"/>
    <w:rsid w:val="009B3EA3"/>
    <w:rsid w:val="009B3EB1"/>
    <w:rsid w:val="009B4115"/>
    <w:rsid w:val="009B43BE"/>
    <w:rsid w:val="009B48DE"/>
    <w:rsid w:val="009B4942"/>
    <w:rsid w:val="009B4D11"/>
    <w:rsid w:val="009B4E5F"/>
    <w:rsid w:val="009B4F7F"/>
    <w:rsid w:val="009B500B"/>
    <w:rsid w:val="009B50FC"/>
    <w:rsid w:val="009B5142"/>
    <w:rsid w:val="009B51A6"/>
    <w:rsid w:val="009B5382"/>
    <w:rsid w:val="009B57DE"/>
    <w:rsid w:val="009B5805"/>
    <w:rsid w:val="009B587A"/>
    <w:rsid w:val="009B5CCB"/>
    <w:rsid w:val="009B661E"/>
    <w:rsid w:val="009B6693"/>
    <w:rsid w:val="009B66EF"/>
    <w:rsid w:val="009B676D"/>
    <w:rsid w:val="009B6E56"/>
    <w:rsid w:val="009B70F6"/>
    <w:rsid w:val="009B728E"/>
    <w:rsid w:val="009B72F1"/>
    <w:rsid w:val="009B758E"/>
    <w:rsid w:val="009B76D6"/>
    <w:rsid w:val="009B78DF"/>
    <w:rsid w:val="009B7C50"/>
    <w:rsid w:val="009B7CAC"/>
    <w:rsid w:val="009C03D6"/>
    <w:rsid w:val="009C0C2D"/>
    <w:rsid w:val="009C0E98"/>
    <w:rsid w:val="009C0EC9"/>
    <w:rsid w:val="009C110E"/>
    <w:rsid w:val="009C1601"/>
    <w:rsid w:val="009C18F6"/>
    <w:rsid w:val="009C1A0C"/>
    <w:rsid w:val="009C1C85"/>
    <w:rsid w:val="009C1CC1"/>
    <w:rsid w:val="009C1DE3"/>
    <w:rsid w:val="009C1F51"/>
    <w:rsid w:val="009C211D"/>
    <w:rsid w:val="009C2413"/>
    <w:rsid w:val="009C251A"/>
    <w:rsid w:val="009C2C8B"/>
    <w:rsid w:val="009C2D47"/>
    <w:rsid w:val="009C2DCC"/>
    <w:rsid w:val="009C2F56"/>
    <w:rsid w:val="009C3022"/>
    <w:rsid w:val="009C3112"/>
    <w:rsid w:val="009C316A"/>
    <w:rsid w:val="009C3180"/>
    <w:rsid w:val="009C3242"/>
    <w:rsid w:val="009C335E"/>
    <w:rsid w:val="009C36FE"/>
    <w:rsid w:val="009C37C8"/>
    <w:rsid w:val="009C396E"/>
    <w:rsid w:val="009C3A98"/>
    <w:rsid w:val="009C4A81"/>
    <w:rsid w:val="009C4B5F"/>
    <w:rsid w:val="009C5131"/>
    <w:rsid w:val="009C5165"/>
    <w:rsid w:val="009C51F2"/>
    <w:rsid w:val="009C521D"/>
    <w:rsid w:val="009C52A9"/>
    <w:rsid w:val="009C544A"/>
    <w:rsid w:val="009C5629"/>
    <w:rsid w:val="009C59FC"/>
    <w:rsid w:val="009C5A7E"/>
    <w:rsid w:val="009C5BA3"/>
    <w:rsid w:val="009C60A6"/>
    <w:rsid w:val="009C60B1"/>
    <w:rsid w:val="009C639D"/>
    <w:rsid w:val="009C63E1"/>
    <w:rsid w:val="009C6424"/>
    <w:rsid w:val="009C6486"/>
    <w:rsid w:val="009C698D"/>
    <w:rsid w:val="009C6D46"/>
    <w:rsid w:val="009C7014"/>
    <w:rsid w:val="009C7181"/>
    <w:rsid w:val="009C77B6"/>
    <w:rsid w:val="009C7DEE"/>
    <w:rsid w:val="009D0357"/>
    <w:rsid w:val="009D0505"/>
    <w:rsid w:val="009D0BC9"/>
    <w:rsid w:val="009D0DAA"/>
    <w:rsid w:val="009D0EEF"/>
    <w:rsid w:val="009D0FCE"/>
    <w:rsid w:val="009D1690"/>
    <w:rsid w:val="009D180E"/>
    <w:rsid w:val="009D1C57"/>
    <w:rsid w:val="009D1CAF"/>
    <w:rsid w:val="009D1D8F"/>
    <w:rsid w:val="009D1DDF"/>
    <w:rsid w:val="009D1ED6"/>
    <w:rsid w:val="009D22C7"/>
    <w:rsid w:val="009D248F"/>
    <w:rsid w:val="009D24E3"/>
    <w:rsid w:val="009D26D1"/>
    <w:rsid w:val="009D26FB"/>
    <w:rsid w:val="009D2868"/>
    <w:rsid w:val="009D28E6"/>
    <w:rsid w:val="009D29FD"/>
    <w:rsid w:val="009D2A54"/>
    <w:rsid w:val="009D2C0F"/>
    <w:rsid w:val="009D30B9"/>
    <w:rsid w:val="009D3314"/>
    <w:rsid w:val="009D348D"/>
    <w:rsid w:val="009D35DD"/>
    <w:rsid w:val="009D37F9"/>
    <w:rsid w:val="009D3DEB"/>
    <w:rsid w:val="009D3EB2"/>
    <w:rsid w:val="009D4014"/>
    <w:rsid w:val="009D408B"/>
    <w:rsid w:val="009D43B8"/>
    <w:rsid w:val="009D4470"/>
    <w:rsid w:val="009D4619"/>
    <w:rsid w:val="009D497E"/>
    <w:rsid w:val="009D4D2C"/>
    <w:rsid w:val="009D55B3"/>
    <w:rsid w:val="009D5844"/>
    <w:rsid w:val="009D5AA4"/>
    <w:rsid w:val="009D5BEB"/>
    <w:rsid w:val="009D5DB1"/>
    <w:rsid w:val="009D6344"/>
    <w:rsid w:val="009D63B3"/>
    <w:rsid w:val="009D643A"/>
    <w:rsid w:val="009D65FC"/>
    <w:rsid w:val="009D687F"/>
    <w:rsid w:val="009D6950"/>
    <w:rsid w:val="009D6EEC"/>
    <w:rsid w:val="009D704C"/>
    <w:rsid w:val="009D7147"/>
    <w:rsid w:val="009D71BC"/>
    <w:rsid w:val="009D71CE"/>
    <w:rsid w:val="009D71E6"/>
    <w:rsid w:val="009D720C"/>
    <w:rsid w:val="009D7755"/>
    <w:rsid w:val="009D7802"/>
    <w:rsid w:val="009D7861"/>
    <w:rsid w:val="009D7B21"/>
    <w:rsid w:val="009D7D8F"/>
    <w:rsid w:val="009D7E95"/>
    <w:rsid w:val="009E0650"/>
    <w:rsid w:val="009E072B"/>
    <w:rsid w:val="009E0828"/>
    <w:rsid w:val="009E0989"/>
    <w:rsid w:val="009E0DE7"/>
    <w:rsid w:val="009E1176"/>
    <w:rsid w:val="009E11AE"/>
    <w:rsid w:val="009E12D3"/>
    <w:rsid w:val="009E1C7E"/>
    <w:rsid w:val="009E1C8D"/>
    <w:rsid w:val="009E2051"/>
    <w:rsid w:val="009E2139"/>
    <w:rsid w:val="009E21D9"/>
    <w:rsid w:val="009E2379"/>
    <w:rsid w:val="009E2618"/>
    <w:rsid w:val="009E264D"/>
    <w:rsid w:val="009E2B51"/>
    <w:rsid w:val="009E2C42"/>
    <w:rsid w:val="009E2D35"/>
    <w:rsid w:val="009E2E00"/>
    <w:rsid w:val="009E2E7C"/>
    <w:rsid w:val="009E3229"/>
    <w:rsid w:val="009E325A"/>
    <w:rsid w:val="009E35F6"/>
    <w:rsid w:val="009E3D8B"/>
    <w:rsid w:val="009E3D8C"/>
    <w:rsid w:val="009E40D6"/>
    <w:rsid w:val="009E459F"/>
    <w:rsid w:val="009E485C"/>
    <w:rsid w:val="009E4A75"/>
    <w:rsid w:val="009E4B8D"/>
    <w:rsid w:val="009E4D1D"/>
    <w:rsid w:val="009E51AE"/>
    <w:rsid w:val="009E5529"/>
    <w:rsid w:val="009E5FFE"/>
    <w:rsid w:val="009E6219"/>
    <w:rsid w:val="009E6386"/>
    <w:rsid w:val="009E6A07"/>
    <w:rsid w:val="009E6AF7"/>
    <w:rsid w:val="009E6E11"/>
    <w:rsid w:val="009E729C"/>
    <w:rsid w:val="009E76A9"/>
    <w:rsid w:val="009E76C8"/>
    <w:rsid w:val="009E7855"/>
    <w:rsid w:val="009E7D9A"/>
    <w:rsid w:val="009F0001"/>
    <w:rsid w:val="009F03D0"/>
    <w:rsid w:val="009F0824"/>
    <w:rsid w:val="009F09C3"/>
    <w:rsid w:val="009F0B74"/>
    <w:rsid w:val="009F0F1E"/>
    <w:rsid w:val="009F0F6E"/>
    <w:rsid w:val="009F0FCA"/>
    <w:rsid w:val="009F1880"/>
    <w:rsid w:val="009F1941"/>
    <w:rsid w:val="009F1B9F"/>
    <w:rsid w:val="009F1BFE"/>
    <w:rsid w:val="009F204C"/>
    <w:rsid w:val="009F2054"/>
    <w:rsid w:val="009F2086"/>
    <w:rsid w:val="009F2229"/>
    <w:rsid w:val="009F2288"/>
    <w:rsid w:val="009F2541"/>
    <w:rsid w:val="009F26B5"/>
    <w:rsid w:val="009F273D"/>
    <w:rsid w:val="009F28F3"/>
    <w:rsid w:val="009F2996"/>
    <w:rsid w:val="009F299C"/>
    <w:rsid w:val="009F2A05"/>
    <w:rsid w:val="009F2E22"/>
    <w:rsid w:val="009F2E77"/>
    <w:rsid w:val="009F2FE0"/>
    <w:rsid w:val="009F3174"/>
    <w:rsid w:val="009F3558"/>
    <w:rsid w:val="009F38CE"/>
    <w:rsid w:val="009F3A13"/>
    <w:rsid w:val="009F3D6B"/>
    <w:rsid w:val="009F3E52"/>
    <w:rsid w:val="009F3EA9"/>
    <w:rsid w:val="009F3F2C"/>
    <w:rsid w:val="009F3F69"/>
    <w:rsid w:val="009F412C"/>
    <w:rsid w:val="009F4177"/>
    <w:rsid w:val="009F43CF"/>
    <w:rsid w:val="009F4463"/>
    <w:rsid w:val="009F4EEC"/>
    <w:rsid w:val="009F5032"/>
    <w:rsid w:val="009F5131"/>
    <w:rsid w:val="009F51AF"/>
    <w:rsid w:val="009F547C"/>
    <w:rsid w:val="009F5511"/>
    <w:rsid w:val="009F5A0E"/>
    <w:rsid w:val="009F5E5E"/>
    <w:rsid w:val="009F628F"/>
    <w:rsid w:val="009F6345"/>
    <w:rsid w:val="009F6447"/>
    <w:rsid w:val="009F647B"/>
    <w:rsid w:val="009F6561"/>
    <w:rsid w:val="009F65DB"/>
    <w:rsid w:val="009F66AA"/>
    <w:rsid w:val="009F69D0"/>
    <w:rsid w:val="009F6BBE"/>
    <w:rsid w:val="009F6CA4"/>
    <w:rsid w:val="009F6E25"/>
    <w:rsid w:val="009F7669"/>
    <w:rsid w:val="009F7845"/>
    <w:rsid w:val="009F7A2A"/>
    <w:rsid w:val="009F7BDA"/>
    <w:rsid w:val="009F7BE8"/>
    <w:rsid w:val="009F7C31"/>
    <w:rsid w:val="00A000D7"/>
    <w:rsid w:val="00A00207"/>
    <w:rsid w:val="00A00471"/>
    <w:rsid w:val="00A00745"/>
    <w:rsid w:val="00A009BD"/>
    <w:rsid w:val="00A00A6A"/>
    <w:rsid w:val="00A00ADF"/>
    <w:rsid w:val="00A00C7C"/>
    <w:rsid w:val="00A00E03"/>
    <w:rsid w:val="00A01AB8"/>
    <w:rsid w:val="00A01AEF"/>
    <w:rsid w:val="00A01C89"/>
    <w:rsid w:val="00A01D13"/>
    <w:rsid w:val="00A0203A"/>
    <w:rsid w:val="00A0207B"/>
    <w:rsid w:val="00A02136"/>
    <w:rsid w:val="00A026F4"/>
    <w:rsid w:val="00A02779"/>
    <w:rsid w:val="00A02954"/>
    <w:rsid w:val="00A02BF3"/>
    <w:rsid w:val="00A02C6C"/>
    <w:rsid w:val="00A03078"/>
    <w:rsid w:val="00A030D8"/>
    <w:rsid w:val="00A0334B"/>
    <w:rsid w:val="00A034CF"/>
    <w:rsid w:val="00A035CE"/>
    <w:rsid w:val="00A03C60"/>
    <w:rsid w:val="00A04064"/>
    <w:rsid w:val="00A041F3"/>
    <w:rsid w:val="00A04261"/>
    <w:rsid w:val="00A04333"/>
    <w:rsid w:val="00A04343"/>
    <w:rsid w:val="00A046FA"/>
    <w:rsid w:val="00A04BFA"/>
    <w:rsid w:val="00A04DA4"/>
    <w:rsid w:val="00A04E19"/>
    <w:rsid w:val="00A04E93"/>
    <w:rsid w:val="00A0572C"/>
    <w:rsid w:val="00A05AE3"/>
    <w:rsid w:val="00A05CCF"/>
    <w:rsid w:val="00A05E6F"/>
    <w:rsid w:val="00A05FE5"/>
    <w:rsid w:val="00A064A7"/>
    <w:rsid w:val="00A066ED"/>
    <w:rsid w:val="00A066EE"/>
    <w:rsid w:val="00A06743"/>
    <w:rsid w:val="00A067BA"/>
    <w:rsid w:val="00A06BB0"/>
    <w:rsid w:val="00A06DE7"/>
    <w:rsid w:val="00A06E1D"/>
    <w:rsid w:val="00A07128"/>
    <w:rsid w:val="00A072B0"/>
    <w:rsid w:val="00A076D1"/>
    <w:rsid w:val="00A07717"/>
    <w:rsid w:val="00A078C7"/>
    <w:rsid w:val="00A079C8"/>
    <w:rsid w:val="00A07A4A"/>
    <w:rsid w:val="00A07C4A"/>
    <w:rsid w:val="00A07D39"/>
    <w:rsid w:val="00A10259"/>
    <w:rsid w:val="00A10C4D"/>
    <w:rsid w:val="00A10D72"/>
    <w:rsid w:val="00A10E7D"/>
    <w:rsid w:val="00A10F4F"/>
    <w:rsid w:val="00A110A7"/>
    <w:rsid w:val="00A111EA"/>
    <w:rsid w:val="00A1152B"/>
    <w:rsid w:val="00A117AD"/>
    <w:rsid w:val="00A118B7"/>
    <w:rsid w:val="00A11A1B"/>
    <w:rsid w:val="00A11C23"/>
    <w:rsid w:val="00A11CE8"/>
    <w:rsid w:val="00A12187"/>
    <w:rsid w:val="00A1227B"/>
    <w:rsid w:val="00A126C6"/>
    <w:rsid w:val="00A12880"/>
    <w:rsid w:val="00A12AB7"/>
    <w:rsid w:val="00A12D1B"/>
    <w:rsid w:val="00A12D50"/>
    <w:rsid w:val="00A12D6F"/>
    <w:rsid w:val="00A12E7F"/>
    <w:rsid w:val="00A12F73"/>
    <w:rsid w:val="00A137F9"/>
    <w:rsid w:val="00A13F61"/>
    <w:rsid w:val="00A1428A"/>
    <w:rsid w:val="00A14427"/>
    <w:rsid w:val="00A14435"/>
    <w:rsid w:val="00A14554"/>
    <w:rsid w:val="00A14901"/>
    <w:rsid w:val="00A14907"/>
    <w:rsid w:val="00A14929"/>
    <w:rsid w:val="00A14935"/>
    <w:rsid w:val="00A14D39"/>
    <w:rsid w:val="00A14F1B"/>
    <w:rsid w:val="00A14F3D"/>
    <w:rsid w:val="00A14FA1"/>
    <w:rsid w:val="00A15575"/>
    <w:rsid w:val="00A1573C"/>
    <w:rsid w:val="00A15A55"/>
    <w:rsid w:val="00A15C58"/>
    <w:rsid w:val="00A15E40"/>
    <w:rsid w:val="00A163E4"/>
    <w:rsid w:val="00A165D0"/>
    <w:rsid w:val="00A1667C"/>
    <w:rsid w:val="00A16D62"/>
    <w:rsid w:val="00A170E6"/>
    <w:rsid w:val="00A17318"/>
    <w:rsid w:val="00A1743C"/>
    <w:rsid w:val="00A17504"/>
    <w:rsid w:val="00A17523"/>
    <w:rsid w:val="00A17622"/>
    <w:rsid w:val="00A17681"/>
    <w:rsid w:val="00A17720"/>
    <w:rsid w:val="00A177CF"/>
    <w:rsid w:val="00A17A14"/>
    <w:rsid w:val="00A17A70"/>
    <w:rsid w:val="00A17AA8"/>
    <w:rsid w:val="00A17B87"/>
    <w:rsid w:val="00A17D0F"/>
    <w:rsid w:val="00A17D9C"/>
    <w:rsid w:val="00A17EA1"/>
    <w:rsid w:val="00A17FCC"/>
    <w:rsid w:val="00A2009B"/>
    <w:rsid w:val="00A200A1"/>
    <w:rsid w:val="00A20340"/>
    <w:rsid w:val="00A20566"/>
    <w:rsid w:val="00A205E4"/>
    <w:rsid w:val="00A20768"/>
    <w:rsid w:val="00A20833"/>
    <w:rsid w:val="00A2111B"/>
    <w:rsid w:val="00A21391"/>
    <w:rsid w:val="00A215A5"/>
    <w:rsid w:val="00A21685"/>
    <w:rsid w:val="00A21C32"/>
    <w:rsid w:val="00A21CCD"/>
    <w:rsid w:val="00A21E2F"/>
    <w:rsid w:val="00A2233B"/>
    <w:rsid w:val="00A22370"/>
    <w:rsid w:val="00A2263E"/>
    <w:rsid w:val="00A2264B"/>
    <w:rsid w:val="00A22840"/>
    <w:rsid w:val="00A22A60"/>
    <w:rsid w:val="00A22C71"/>
    <w:rsid w:val="00A22DCC"/>
    <w:rsid w:val="00A22F61"/>
    <w:rsid w:val="00A23091"/>
    <w:rsid w:val="00A23465"/>
    <w:rsid w:val="00A23A1F"/>
    <w:rsid w:val="00A23A3A"/>
    <w:rsid w:val="00A23B91"/>
    <w:rsid w:val="00A23E83"/>
    <w:rsid w:val="00A24184"/>
    <w:rsid w:val="00A242A0"/>
    <w:rsid w:val="00A24596"/>
    <w:rsid w:val="00A2476A"/>
    <w:rsid w:val="00A24895"/>
    <w:rsid w:val="00A249BD"/>
    <w:rsid w:val="00A24BC8"/>
    <w:rsid w:val="00A24DEB"/>
    <w:rsid w:val="00A2517B"/>
    <w:rsid w:val="00A255E7"/>
    <w:rsid w:val="00A25670"/>
    <w:rsid w:val="00A25787"/>
    <w:rsid w:val="00A257D5"/>
    <w:rsid w:val="00A25A5C"/>
    <w:rsid w:val="00A25C1F"/>
    <w:rsid w:val="00A25FBC"/>
    <w:rsid w:val="00A2605B"/>
    <w:rsid w:val="00A262E3"/>
    <w:rsid w:val="00A265B9"/>
    <w:rsid w:val="00A26840"/>
    <w:rsid w:val="00A26A7F"/>
    <w:rsid w:val="00A271BE"/>
    <w:rsid w:val="00A27268"/>
    <w:rsid w:val="00A27703"/>
    <w:rsid w:val="00A27A58"/>
    <w:rsid w:val="00A27D72"/>
    <w:rsid w:val="00A27EE7"/>
    <w:rsid w:val="00A27FE7"/>
    <w:rsid w:val="00A30271"/>
    <w:rsid w:val="00A30443"/>
    <w:rsid w:val="00A30491"/>
    <w:rsid w:val="00A3060F"/>
    <w:rsid w:val="00A30A36"/>
    <w:rsid w:val="00A30F71"/>
    <w:rsid w:val="00A3126B"/>
    <w:rsid w:val="00A314A4"/>
    <w:rsid w:val="00A31607"/>
    <w:rsid w:val="00A31623"/>
    <w:rsid w:val="00A316A2"/>
    <w:rsid w:val="00A31BA2"/>
    <w:rsid w:val="00A31C36"/>
    <w:rsid w:val="00A31CA6"/>
    <w:rsid w:val="00A31CE6"/>
    <w:rsid w:val="00A31F56"/>
    <w:rsid w:val="00A320B2"/>
    <w:rsid w:val="00A32158"/>
    <w:rsid w:val="00A32286"/>
    <w:rsid w:val="00A3275A"/>
    <w:rsid w:val="00A328E9"/>
    <w:rsid w:val="00A32D64"/>
    <w:rsid w:val="00A32F6F"/>
    <w:rsid w:val="00A332C6"/>
    <w:rsid w:val="00A3392A"/>
    <w:rsid w:val="00A339E6"/>
    <w:rsid w:val="00A33B3D"/>
    <w:rsid w:val="00A33B41"/>
    <w:rsid w:val="00A33B99"/>
    <w:rsid w:val="00A33CC7"/>
    <w:rsid w:val="00A33DD7"/>
    <w:rsid w:val="00A33F47"/>
    <w:rsid w:val="00A3442B"/>
    <w:rsid w:val="00A34465"/>
    <w:rsid w:val="00A34658"/>
    <w:rsid w:val="00A3467B"/>
    <w:rsid w:val="00A3476E"/>
    <w:rsid w:val="00A34A5A"/>
    <w:rsid w:val="00A34B34"/>
    <w:rsid w:val="00A34DAE"/>
    <w:rsid w:val="00A34E56"/>
    <w:rsid w:val="00A35126"/>
    <w:rsid w:val="00A3526F"/>
    <w:rsid w:val="00A3551D"/>
    <w:rsid w:val="00A35750"/>
    <w:rsid w:val="00A3598F"/>
    <w:rsid w:val="00A35B37"/>
    <w:rsid w:val="00A35DD9"/>
    <w:rsid w:val="00A36272"/>
    <w:rsid w:val="00A368CC"/>
    <w:rsid w:val="00A36965"/>
    <w:rsid w:val="00A369EF"/>
    <w:rsid w:val="00A3736B"/>
    <w:rsid w:val="00A373A6"/>
    <w:rsid w:val="00A373F2"/>
    <w:rsid w:val="00A374B8"/>
    <w:rsid w:val="00A374F9"/>
    <w:rsid w:val="00A379C1"/>
    <w:rsid w:val="00A37A88"/>
    <w:rsid w:val="00A37AAC"/>
    <w:rsid w:val="00A37E0F"/>
    <w:rsid w:val="00A40013"/>
    <w:rsid w:val="00A4004D"/>
    <w:rsid w:val="00A40058"/>
    <w:rsid w:val="00A4015C"/>
    <w:rsid w:val="00A401F6"/>
    <w:rsid w:val="00A403E2"/>
    <w:rsid w:val="00A404A2"/>
    <w:rsid w:val="00A4071B"/>
    <w:rsid w:val="00A4073E"/>
    <w:rsid w:val="00A408AE"/>
    <w:rsid w:val="00A409F5"/>
    <w:rsid w:val="00A40A31"/>
    <w:rsid w:val="00A40A97"/>
    <w:rsid w:val="00A40B33"/>
    <w:rsid w:val="00A40BBC"/>
    <w:rsid w:val="00A40DDC"/>
    <w:rsid w:val="00A40E1E"/>
    <w:rsid w:val="00A40E57"/>
    <w:rsid w:val="00A40F07"/>
    <w:rsid w:val="00A40F29"/>
    <w:rsid w:val="00A41106"/>
    <w:rsid w:val="00A4117A"/>
    <w:rsid w:val="00A41312"/>
    <w:rsid w:val="00A413EC"/>
    <w:rsid w:val="00A4147D"/>
    <w:rsid w:val="00A41653"/>
    <w:rsid w:val="00A4186F"/>
    <w:rsid w:val="00A41B33"/>
    <w:rsid w:val="00A41C6A"/>
    <w:rsid w:val="00A41CEA"/>
    <w:rsid w:val="00A41D03"/>
    <w:rsid w:val="00A41EE3"/>
    <w:rsid w:val="00A42187"/>
    <w:rsid w:val="00A42210"/>
    <w:rsid w:val="00A4243A"/>
    <w:rsid w:val="00A4246E"/>
    <w:rsid w:val="00A424C4"/>
    <w:rsid w:val="00A42607"/>
    <w:rsid w:val="00A4277C"/>
    <w:rsid w:val="00A42D8B"/>
    <w:rsid w:val="00A434AF"/>
    <w:rsid w:val="00A437E3"/>
    <w:rsid w:val="00A43FBB"/>
    <w:rsid w:val="00A44072"/>
    <w:rsid w:val="00A44491"/>
    <w:rsid w:val="00A446D1"/>
    <w:rsid w:val="00A44897"/>
    <w:rsid w:val="00A448EA"/>
    <w:rsid w:val="00A44A4B"/>
    <w:rsid w:val="00A44B3D"/>
    <w:rsid w:val="00A44C08"/>
    <w:rsid w:val="00A44C57"/>
    <w:rsid w:val="00A44E42"/>
    <w:rsid w:val="00A44FDF"/>
    <w:rsid w:val="00A45473"/>
    <w:rsid w:val="00A4561D"/>
    <w:rsid w:val="00A456CA"/>
    <w:rsid w:val="00A45B81"/>
    <w:rsid w:val="00A46384"/>
    <w:rsid w:val="00A46411"/>
    <w:rsid w:val="00A465D9"/>
    <w:rsid w:val="00A46A6E"/>
    <w:rsid w:val="00A46A76"/>
    <w:rsid w:val="00A46DE3"/>
    <w:rsid w:val="00A46EB0"/>
    <w:rsid w:val="00A46F3D"/>
    <w:rsid w:val="00A4748D"/>
    <w:rsid w:val="00A47516"/>
    <w:rsid w:val="00A4759D"/>
    <w:rsid w:val="00A477CC"/>
    <w:rsid w:val="00A478C5"/>
    <w:rsid w:val="00A47916"/>
    <w:rsid w:val="00A47B4D"/>
    <w:rsid w:val="00A47C33"/>
    <w:rsid w:val="00A47C86"/>
    <w:rsid w:val="00A47F11"/>
    <w:rsid w:val="00A50060"/>
    <w:rsid w:val="00A50153"/>
    <w:rsid w:val="00A501A3"/>
    <w:rsid w:val="00A503D4"/>
    <w:rsid w:val="00A50A93"/>
    <w:rsid w:val="00A50C0D"/>
    <w:rsid w:val="00A50EF9"/>
    <w:rsid w:val="00A51226"/>
    <w:rsid w:val="00A512DD"/>
    <w:rsid w:val="00A51439"/>
    <w:rsid w:val="00A519D3"/>
    <w:rsid w:val="00A51E5E"/>
    <w:rsid w:val="00A51E87"/>
    <w:rsid w:val="00A520D8"/>
    <w:rsid w:val="00A521D4"/>
    <w:rsid w:val="00A5228A"/>
    <w:rsid w:val="00A52D74"/>
    <w:rsid w:val="00A52E6C"/>
    <w:rsid w:val="00A52FCC"/>
    <w:rsid w:val="00A53077"/>
    <w:rsid w:val="00A53325"/>
    <w:rsid w:val="00A533BA"/>
    <w:rsid w:val="00A53AA5"/>
    <w:rsid w:val="00A53BC2"/>
    <w:rsid w:val="00A53C53"/>
    <w:rsid w:val="00A53CB9"/>
    <w:rsid w:val="00A53D8C"/>
    <w:rsid w:val="00A53F6B"/>
    <w:rsid w:val="00A545AF"/>
    <w:rsid w:val="00A548D0"/>
    <w:rsid w:val="00A54B6A"/>
    <w:rsid w:val="00A54D02"/>
    <w:rsid w:val="00A54DAC"/>
    <w:rsid w:val="00A54DDF"/>
    <w:rsid w:val="00A55744"/>
    <w:rsid w:val="00A55804"/>
    <w:rsid w:val="00A566CA"/>
    <w:rsid w:val="00A56CF5"/>
    <w:rsid w:val="00A56DE3"/>
    <w:rsid w:val="00A570B1"/>
    <w:rsid w:val="00A570FF"/>
    <w:rsid w:val="00A571A7"/>
    <w:rsid w:val="00A5745E"/>
    <w:rsid w:val="00A579F6"/>
    <w:rsid w:val="00A57A5F"/>
    <w:rsid w:val="00A57B1B"/>
    <w:rsid w:val="00A57B1E"/>
    <w:rsid w:val="00A57B69"/>
    <w:rsid w:val="00A57DBD"/>
    <w:rsid w:val="00A57E3F"/>
    <w:rsid w:val="00A60077"/>
    <w:rsid w:val="00A6019E"/>
    <w:rsid w:val="00A60931"/>
    <w:rsid w:val="00A6095A"/>
    <w:rsid w:val="00A60A28"/>
    <w:rsid w:val="00A60D17"/>
    <w:rsid w:val="00A61557"/>
    <w:rsid w:val="00A615C5"/>
    <w:rsid w:val="00A615E6"/>
    <w:rsid w:val="00A61922"/>
    <w:rsid w:val="00A61A69"/>
    <w:rsid w:val="00A61BCE"/>
    <w:rsid w:val="00A624E9"/>
    <w:rsid w:val="00A62557"/>
    <w:rsid w:val="00A62577"/>
    <w:rsid w:val="00A62A9D"/>
    <w:rsid w:val="00A633B6"/>
    <w:rsid w:val="00A63419"/>
    <w:rsid w:val="00A635FD"/>
    <w:rsid w:val="00A636E6"/>
    <w:rsid w:val="00A636ED"/>
    <w:rsid w:val="00A638FB"/>
    <w:rsid w:val="00A63C3F"/>
    <w:rsid w:val="00A63F9A"/>
    <w:rsid w:val="00A641D7"/>
    <w:rsid w:val="00A64380"/>
    <w:rsid w:val="00A643BB"/>
    <w:rsid w:val="00A64DB7"/>
    <w:rsid w:val="00A64F4D"/>
    <w:rsid w:val="00A65074"/>
    <w:rsid w:val="00A650A5"/>
    <w:rsid w:val="00A65244"/>
    <w:rsid w:val="00A654DA"/>
    <w:rsid w:val="00A655B0"/>
    <w:rsid w:val="00A65DB0"/>
    <w:rsid w:val="00A65DBA"/>
    <w:rsid w:val="00A660BD"/>
    <w:rsid w:val="00A66423"/>
    <w:rsid w:val="00A66517"/>
    <w:rsid w:val="00A667EF"/>
    <w:rsid w:val="00A66851"/>
    <w:rsid w:val="00A669D8"/>
    <w:rsid w:val="00A66B47"/>
    <w:rsid w:val="00A66FC0"/>
    <w:rsid w:val="00A67078"/>
    <w:rsid w:val="00A676BD"/>
    <w:rsid w:val="00A6799C"/>
    <w:rsid w:val="00A67A74"/>
    <w:rsid w:val="00A67AF1"/>
    <w:rsid w:val="00A67E74"/>
    <w:rsid w:val="00A70945"/>
    <w:rsid w:val="00A709C2"/>
    <w:rsid w:val="00A70A12"/>
    <w:rsid w:val="00A70CB0"/>
    <w:rsid w:val="00A71126"/>
    <w:rsid w:val="00A717D7"/>
    <w:rsid w:val="00A71ACD"/>
    <w:rsid w:val="00A71B6A"/>
    <w:rsid w:val="00A71B6E"/>
    <w:rsid w:val="00A71C92"/>
    <w:rsid w:val="00A71E1D"/>
    <w:rsid w:val="00A720B8"/>
    <w:rsid w:val="00A720D3"/>
    <w:rsid w:val="00A723EA"/>
    <w:rsid w:val="00A72612"/>
    <w:rsid w:val="00A7265F"/>
    <w:rsid w:val="00A72C01"/>
    <w:rsid w:val="00A731D7"/>
    <w:rsid w:val="00A7338C"/>
    <w:rsid w:val="00A73664"/>
    <w:rsid w:val="00A73674"/>
    <w:rsid w:val="00A7381C"/>
    <w:rsid w:val="00A7393B"/>
    <w:rsid w:val="00A73DD2"/>
    <w:rsid w:val="00A7410E"/>
    <w:rsid w:val="00A7426F"/>
    <w:rsid w:val="00A74764"/>
    <w:rsid w:val="00A747D6"/>
    <w:rsid w:val="00A74846"/>
    <w:rsid w:val="00A74E94"/>
    <w:rsid w:val="00A74EFE"/>
    <w:rsid w:val="00A74FC8"/>
    <w:rsid w:val="00A750E9"/>
    <w:rsid w:val="00A7512A"/>
    <w:rsid w:val="00A756FF"/>
    <w:rsid w:val="00A75D02"/>
    <w:rsid w:val="00A75D19"/>
    <w:rsid w:val="00A75F66"/>
    <w:rsid w:val="00A76046"/>
    <w:rsid w:val="00A7637F"/>
    <w:rsid w:val="00A766A2"/>
    <w:rsid w:val="00A767AD"/>
    <w:rsid w:val="00A769FB"/>
    <w:rsid w:val="00A76CA7"/>
    <w:rsid w:val="00A76E8D"/>
    <w:rsid w:val="00A772FE"/>
    <w:rsid w:val="00A7769E"/>
    <w:rsid w:val="00A7776F"/>
    <w:rsid w:val="00A777B1"/>
    <w:rsid w:val="00A77B41"/>
    <w:rsid w:val="00A77C10"/>
    <w:rsid w:val="00A77C2F"/>
    <w:rsid w:val="00A77D32"/>
    <w:rsid w:val="00A77E12"/>
    <w:rsid w:val="00A77F4B"/>
    <w:rsid w:val="00A80108"/>
    <w:rsid w:val="00A80409"/>
    <w:rsid w:val="00A80513"/>
    <w:rsid w:val="00A805D4"/>
    <w:rsid w:val="00A808A8"/>
    <w:rsid w:val="00A80AC1"/>
    <w:rsid w:val="00A80B78"/>
    <w:rsid w:val="00A80C96"/>
    <w:rsid w:val="00A811D4"/>
    <w:rsid w:val="00A813C3"/>
    <w:rsid w:val="00A81479"/>
    <w:rsid w:val="00A81849"/>
    <w:rsid w:val="00A81946"/>
    <w:rsid w:val="00A81DA6"/>
    <w:rsid w:val="00A81EF8"/>
    <w:rsid w:val="00A81FCB"/>
    <w:rsid w:val="00A82530"/>
    <w:rsid w:val="00A825C7"/>
    <w:rsid w:val="00A82698"/>
    <w:rsid w:val="00A82861"/>
    <w:rsid w:val="00A82C82"/>
    <w:rsid w:val="00A82CA4"/>
    <w:rsid w:val="00A8307D"/>
    <w:rsid w:val="00A8396A"/>
    <w:rsid w:val="00A839FD"/>
    <w:rsid w:val="00A83C0F"/>
    <w:rsid w:val="00A83CAD"/>
    <w:rsid w:val="00A83CEE"/>
    <w:rsid w:val="00A8413E"/>
    <w:rsid w:val="00A841A8"/>
    <w:rsid w:val="00A8451C"/>
    <w:rsid w:val="00A84CBF"/>
    <w:rsid w:val="00A84ED7"/>
    <w:rsid w:val="00A84EE2"/>
    <w:rsid w:val="00A8513E"/>
    <w:rsid w:val="00A8556E"/>
    <w:rsid w:val="00A856B7"/>
    <w:rsid w:val="00A85A3C"/>
    <w:rsid w:val="00A85C54"/>
    <w:rsid w:val="00A86172"/>
    <w:rsid w:val="00A8636B"/>
    <w:rsid w:val="00A8696D"/>
    <w:rsid w:val="00A86AB2"/>
    <w:rsid w:val="00A86AF4"/>
    <w:rsid w:val="00A86C04"/>
    <w:rsid w:val="00A86EDE"/>
    <w:rsid w:val="00A87067"/>
    <w:rsid w:val="00A870AC"/>
    <w:rsid w:val="00A87219"/>
    <w:rsid w:val="00A876E7"/>
    <w:rsid w:val="00A87821"/>
    <w:rsid w:val="00A87AE2"/>
    <w:rsid w:val="00A87B57"/>
    <w:rsid w:val="00A87B99"/>
    <w:rsid w:val="00A87CEE"/>
    <w:rsid w:val="00A87E3D"/>
    <w:rsid w:val="00A87FCE"/>
    <w:rsid w:val="00A900E8"/>
    <w:rsid w:val="00A900EA"/>
    <w:rsid w:val="00A90377"/>
    <w:rsid w:val="00A90392"/>
    <w:rsid w:val="00A90578"/>
    <w:rsid w:val="00A90706"/>
    <w:rsid w:val="00A907A4"/>
    <w:rsid w:val="00A90A03"/>
    <w:rsid w:val="00A90BEF"/>
    <w:rsid w:val="00A90EB7"/>
    <w:rsid w:val="00A911BF"/>
    <w:rsid w:val="00A91602"/>
    <w:rsid w:val="00A9199D"/>
    <w:rsid w:val="00A91AA6"/>
    <w:rsid w:val="00A91C51"/>
    <w:rsid w:val="00A92647"/>
    <w:rsid w:val="00A92852"/>
    <w:rsid w:val="00A9297B"/>
    <w:rsid w:val="00A92A6D"/>
    <w:rsid w:val="00A92C09"/>
    <w:rsid w:val="00A92C86"/>
    <w:rsid w:val="00A92C88"/>
    <w:rsid w:val="00A92F4D"/>
    <w:rsid w:val="00A93279"/>
    <w:rsid w:val="00A9343D"/>
    <w:rsid w:val="00A9369A"/>
    <w:rsid w:val="00A93D7B"/>
    <w:rsid w:val="00A93F07"/>
    <w:rsid w:val="00A93FF1"/>
    <w:rsid w:val="00A93FF7"/>
    <w:rsid w:val="00A943A0"/>
    <w:rsid w:val="00A943E1"/>
    <w:rsid w:val="00A944CD"/>
    <w:rsid w:val="00A9457F"/>
    <w:rsid w:val="00A94839"/>
    <w:rsid w:val="00A94CC4"/>
    <w:rsid w:val="00A94EFC"/>
    <w:rsid w:val="00A95179"/>
    <w:rsid w:val="00A95281"/>
    <w:rsid w:val="00A95501"/>
    <w:rsid w:val="00A95623"/>
    <w:rsid w:val="00A956FF"/>
    <w:rsid w:val="00A95751"/>
    <w:rsid w:val="00A9591B"/>
    <w:rsid w:val="00A95A7E"/>
    <w:rsid w:val="00A95B03"/>
    <w:rsid w:val="00A95E71"/>
    <w:rsid w:val="00A95F70"/>
    <w:rsid w:val="00A960B1"/>
    <w:rsid w:val="00A9611D"/>
    <w:rsid w:val="00A963C5"/>
    <w:rsid w:val="00A963C7"/>
    <w:rsid w:val="00A9644E"/>
    <w:rsid w:val="00A96662"/>
    <w:rsid w:val="00A9696A"/>
    <w:rsid w:val="00A96D04"/>
    <w:rsid w:val="00A96DEB"/>
    <w:rsid w:val="00A96EB9"/>
    <w:rsid w:val="00A972C9"/>
    <w:rsid w:val="00A97606"/>
    <w:rsid w:val="00A9760D"/>
    <w:rsid w:val="00A97688"/>
    <w:rsid w:val="00A97715"/>
    <w:rsid w:val="00A97790"/>
    <w:rsid w:val="00A97BD5"/>
    <w:rsid w:val="00A97D77"/>
    <w:rsid w:val="00A97EF3"/>
    <w:rsid w:val="00AA0056"/>
    <w:rsid w:val="00AA00EA"/>
    <w:rsid w:val="00AA00FD"/>
    <w:rsid w:val="00AA05A3"/>
    <w:rsid w:val="00AA0963"/>
    <w:rsid w:val="00AA0BF9"/>
    <w:rsid w:val="00AA0C79"/>
    <w:rsid w:val="00AA0CF0"/>
    <w:rsid w:val="00AA0D2C"/>
    <w:rsid w:val="00AA0DFD"/>
    <w:rsid w:val="00AA10CC"/>
    <w:rsid w:val="00AA1267"/>
    <w:rsid w:val="00AA13DB"/>
    <w:rsid w:val="00AA17CB"/>
    <w:rsid w:val="00AA18E7"/>
    <w:rsid w:val="00AA19BC"/>
    <w:rsid w:val="00AA1B3C"/>
    <w:rsid w:val="00AA2385"/>
    <w:rsid w:val="00AA23DF"/>
    <w:rsid w:val="00AA2402"/>
    <w:rsid w:val="00AA278A"/>
    <w:rsid w:val="00AA289E"/>
    <w:rsid w:val="00AA2CC3"/>
    <w:rsid w:val="00AA2F35"/>
    <w:rsid w:val="00AA31FC"/>
    <w:rsid w:val="00AA33E3"/>
    <w:rsid w:val="00AA347F"/>
    <w:rsid w:val="00AA3529"/>
    <w:rsid w:val="00AA35E6"/>
    <w:rsid w:val="00AA3689"/>
    <w:rsid w:val="00AA37C0"/>
    <w:rsid w:val="00AA37ED"/>
    <w:rsid w:val="00AA3ACF"/>
    <w:rsid w:val="00AA3BCD"/>
    <w:rsid w:val="00AA3BF6"/>
    <w:rsid w:val="00AA3D83"/>
    <w:rsid w:val="00AA3E48"/>
    <w:rsid w:val="00AA3F66"/>
    <w:rsid w:val="00AA4086"/>
    <w:rsid w:val="00AA4108"/>
    <w:rsid w:val="00AA41F4"/>
    <w:rsid w:val="00AA4384"/>
    <w:rsid w:val="00AA4502"/>
    <w:rsid w:val="00AA4521"/>
    <w:rsid w:val="00AA4588"/>
    <w:rsid w:val="00AA47D1"/>
    <w:rsid w:val="00AA47EC"/>
    <w:rsid w:val="00AA4CED"/>
    <w:rsid w:val="00AA4DF3"/>
    <w:rsid w:val="00AA4F0F"/>
    <w:rsid w:val="00AA55F5"/>
    <w:rsid w:val="00AA5722"/>
    <w:rsid w:val="00AA5895"/>
    <w:rsid w:val="00AA59C5"/>
    <w:rsid w:val="00AA5ABA"/>
    <w:rsid w:val="00AA5D25"/>
    <w:rsid w:val="00AA5E3D"/>
    <w:rsid w:val="00AA5F36"/>
    <w:rsid w:val="00AA5FC3"/>
    <w:rsid w:val="00AA603A"/>
    <w:rsid w:val="00AA61F4"/>
    <w:rsid w:val="00AA624C"/>
    <w:rsid w:val="00AA628A"/>
    <w:rsid w:val="00AA63AE"/>
    <w:rsid w:val="00AA64E0"/>
    <w:rsid w:val="00AA66F3"/>
    <w:rsid w:val="00AA6C80"/>
    <w:rsid w:val="00AA6D19"/>
    <w:rsid w:val="00AA72D9"/>
    <w:rsid w:val="00AA7335"/>
    <w:rsid w:val="00AA7723"/>
    <w:rsid w:val="00AA786C"/>
    <w:rsid w:val="00AA7C8F"/>
    <w:rsid w:val="00AA7DE5"/>
    <w:rsid w:val="00AB00CD"/>
    <w:rsid w:val="00AB00F5"/>
    <w:rsid w:val="00AB02EB"/>
    <w:rsid w:val="00AB02F5"/>
    <w:rsid w:val="00AB0C78"/>
    <w:rsid w:val="00AB0CF9"/>
    <w:rsid w:val="00AB0D0F"/>
    <w:rsid w:val="00AB150F"/>
    <w:rsid w:val="00AB1C19"/>
    <w:rsid w:val="00AB1F69"/>
    <w:rsid w:val="00AB1FF4"/>
    <w:rsid w:val="00AB20CB"/>
    <w:rsid w:val="00AB2231"/>
    <w:rsid w:val="00AB292E"/>
    <w:rsid w:val="00AB2989"/>
    <w:rsid w:val="00AB2A55"/>
    <w:rsid w:val="00AB2C1D"/>
    <w:rsid w:val="00AB2C48"/>
    <w:rsid w:val="00AB2F30"/>
    <w:rsid w:val="00AB3242"/>
    <w:rsid w:val="00AB3603"/>
    <w:rsid w:val="00AB368A"/>
    <w:rsid w:val="00AB3D90"/>
    <w:rsid w:val="00AB4489"/>
    <w:rsid w:val="00AB4621"/>
    <w:rsid w:val="00AB4715"/>
    <w:rsid w:val="00AB4ABC"/>
    <w:rsid w:val="00AB4CE0"/>
    <w:rsid w:val="00AB5017"/>
    <w:rsid w:val="00AB534C"/>
    <w:rsid w:val="00AB538F"/>
    <w:rsid w:val="00AB53C3"/>
    <w:rsid w:val="00AB565E"/>
    <w:rsid w:val="00AB57EF"/>
    <w:rsid w:val="00AB59C1"/>
    <w:rsid w:val="00AB5B72"/>
    <w:rsid w:val="00AB5E98"/>
    <w:rsid w:val="00AB5F4C"/>
    <w:rsid w:val="00AB5FCF"/>
    <w:rsid w:val="00AB5FFD"/>
    <w:rsid w:val="00AB620E"/>
    <w:rsid w:val="00AB6537"/>
    <w:rsid w:val="00AB668F"/>
    <w:rsid w:val="00AB67DE"/>
    <w:rsid w:val="00AB710D"/>
    <w:rsid w:val="00AB72C6"/>
    <w:rsid w:val="00AB7449"/>
    <w:rsid w:val="00AB763B"/>
    <w:rsid w:val="00AB7677"/>
    <w:rsid w:val="00AB771C"/>
    <w:rsid w:val="00AB7794"/>
    <w:rsid w:val="00AB790F"/>
    <w:rsid w:val="00AB79D4"/>
    <w:rsid w:val="00AB7C96"/>
    <w:rsid w:val="00AB7D59"/>
    <w:rsid w:val="00AB7DF3"/>
    <w:rsid w:val="00AC0194"/>
    <w:rsid w:val="00AC04A3"/>
    <w:rsid w:val="00AC0843"/>
    <w:rsid w:val="00AC0C5D"/>
    <w:rsid w:val="00AC0F96"/>
    <w:rsid w:val="00AC122B"/>
    <w:rsid w:val="00AC1C75"/>
    <w:rsid w:val="00AC1E41"/>
    <w:rsid w:val="00AC1E47"/>
    <w:rsid w:val="00AC1EF5"/>
    <w:rsid w:val="00AC230F"/>
    <w:rsid w:val="00AC241E"/>
    <w:rsid w:val="00AC2453"/>
    <w:rsid w:val="00AC2635"/>
    <w:rsid w:val="00AC279F"/>
    <w:rsid w:val="00AC2B0E"/>
    <w:rsid w:val="00AC2B90"/>
    <w:rsid w:val="00AC2DFD"/>
    <w:rsid w:val="00AC2EFE"/>
    <w:rsid w:val="00AC2F4B"/>
    <w:rsid w:val="00AC30A9"/>
    <w:rsid w:val="00AC328D"/>
    <w:rsid w:val="00AC385B"/>
    <w:rsid w:val="00AC3AF4"/>
    <w:rsid w:val="00AC3D5A"/>
    <w:rsid w:val="00AC3FDF"/>
    <w:rsid w:val="00AC4493"/>
    <w:rsid w:val="00AC4DCE"/>
    <w:rsid w:val="00AC4F37"/>
    <w:rsid w:val="00AC4FA4"/>
    <w:rsid w:val="00AC4FDD"/>
    <w:rsid w:val="00AC5178"/>
    <w:rsid w:val="00AC577A"/>
    <w:rsid w:val="00AC57EE"/>
    <w:rsid w:val="00AC58E3"/>
    <w:rsid w:val="00AC5A9E"/>
    <w:rsid w:val="00AC5ACF"/>
    <w:rsid w:val="00AC5CAF"/>
    <w:rsid w:val="00AC5FEB"/>
    <w:rsid w:val="00AC633C"/>
    <w:rsid w:val="00AC6362"/>
    <w:rsid w:val="00AC6575"/>
    <w:rsid w:val="00AC6686"/>
    <w:rsid w:val="00AC671F"/>
    <w:rsid w:val="00AC68BF"/>
    <w:rsid w:val="00AC68C9"/>
    <w:rsid w:val="00AC69CC"/>
    <w:rsid w:val="00AC6CAF"/>
    <w:rsid w:val="00AC6D06"/>
    <w:rsid w:val="00AC6E3B"/>
    <w:rsid w:val="00AC6E4D"/>
    <w:rsid w:val="00AC6E9F"/>
    <w:rsid w:val="00AC6F05"/>
    <w:rsid w:val="00AC6F0F"/>
    <w:rsid w:val="00AC71EE"/>
    <w:rsid w:val="00AC7231"/>
    <w:rsid w:val="00AC733A"/>
    <w:rsid w:val="00AC749B"/>
    <w:rsid w:val="00AC7C14"/>
    <w:rsid w:val="00AD009C"/>
    <w:rsid w:val="00AD0242"/>
    <w:rsid w:val="00AD058F"/>
    <w:rsid w:val="00AD0626"/>
    <w:rsid w:val="00AD07A7"/>
    <w:rsid w:val="00AD0BE1"/>
    <w:rsid w:val="00AD0C63"/>
    <w:rsid w:val="00AD0CCC"/>
    <w:rsid w:val="00AD1096"/>
    <w:rsid w:val="00AD10AE"/>
    <w:rsid w:val="00AD13A2"/>
    <w:rsid w:val="00AD14D8"/>
    <w:rsid w:val="00AD16B4"/>
    <w:rsid w:val="00AD1AFF"/>
    <w:rsid w:val="00AD1E81"/>
    <w:rsid w:val="00AD1FA4"/>
    <w:rsid w:val="00AD21CB"/>
    <w:rsid w:val="00AD2278"/>
    <w:rsid w:val="00AD239E"/>
    <w:rsid w:val="00AD23AD"/>
    <w:rsid w:val="00AD26AA"/>
    <w:rsid w:val="00AD2769"/>
    <w:rsid w:val="00AD28E5"/>
    <w:rsid w:val="00AD2FA2"/>
    <w:rsid w:val="00AD2FE2"/>
    <w:rsid w:val="00AD3849"/>
    <w:rsid w:val="00AD3ABD"/>
    <w:rsid w:val="00AD3C7B"/>
    <w:rsid w:val="00AD3CB4"/>
    <w:rsid w:val="00AD3CD8"/>
    <w:rsid w:val="00AD3CE8"/>
    <w:rsid w:val="00AD3D55"/>
    <w:rsid w:val="00AD3D5C"/>
    <w:rsid w:val="00AD40D6"/>
    <w:rsid w:val="00AD4182"/>
    <w:rsid w:val="00AD420F"/>
    <w:rsid w:val="00AD429D"/>
    <w:rsid w:val="00AD4346"/>
    <w:rsid w:val="00AD439F"/>
    <w:rsid w:val="00AD4425"/>
    <w:rsid w:val="00AD45C7"/>
    <w:rsid w:val="00AD4643"/>
    <w:rsid w:val="00AD4B4C"/>
    <w:rsid w:val="00AD4D0A"/>
    <w:rsid w:val="00AD5203"/>
    <w:rsid w:val="00AD5307"/>
    <w:rsid w:val="00AD5318"/>
    <w:rsid w:val="00AD54F7"/>
    <w:rsid w:val="00AD5790"/>
    <w:rsid w:val="00AD57C0"/>
    <w:rsid w:val="00AD590F"/>
    <w:rsid w:val="00AD599A"/>
    <w:rsid w:val="00AD5A1B"/>
    <w:rsid w:val="00AD5ADD"/>
    <w:rsid w:val="00AD5B41"/>
    <w:rsid w:val="00AD5DD3"/>
    <w:rsid w:val="00AD5E51"/>
    <w:rsid w:val="00AD5ED6"/>
    <w:rsid w:val="00AD6019"/>
    <w:rsid w:val="00AD6340"/>
    <w:rsid w:val="00AD63DF"/>
    <w:rsid w:val="00AD6763"/>
    <w:rsid w:val="00AD6A8A"/>
    <w:rsid w:val="00AD6C0E"/>
    <w:rsid w:val="00AD74A9"/>
    <w:rsid w:val="00AD751B"/>
    <w:rsid w:val="00AD789F"/>
    <w:rsid w:val="00AD7E30"/>
    <w:rsid w:val="00AD7FB9"/>
    <w:rsid w:val="00AE0132"/>
    <w:rsid w:val="00AE0311"/>
    <w:rsid w:val="00AE040C"/>
    <w:rsid w:val="00AE097B"/>
    <w:rsid w:val="00AE103B"/>
    <w:rsid w:val="00AE10BF"/>
    <w:rsid w:val="00AE1237"/>
    <w:rsid w:val="00AE142B"/>
    <w:rsid w:val="00AE17B5"/>
    <w:rsid w:val="00AE1A2E"/>
    <w:rsid w:val="00AE1CBA"/>
    <w:rsid w:val="00AE1D20"/>
    <w:rsid w:val="00AE1F1C"/>
    <w:rsid w:val="00AE1F8B"/>
    <w:rsid w:val="00AE204F"/>
    <w:rsid w:val="00AE22F1"/>
    <w:rsid w:val="00AE2563"/>
    <w:rsid w:val="00AE25D3"/>
    <w:rsid w:val="00AE25EB"/>
    <w:rsid w:val="00AE2747"/>
    <w:rsid w:val="00AE2808"/>
    <w:rsid w:val="00AE2AFD"/>
    <w:rsid w:val="00AE2FFB"/>
    <w:rsid w:val="00AE3120"/>
    <w:rsid w:val="00AE3149"/>
    <w:rsid w:val="00AE344A"/>
    <w:rsid w:val="00AE37B7"/>
    <w:rsid w:val="00AE3853"/>
    <w:rsid w:val="00AE3898"/>
    <w:rsid w:val="00AE38B7"/>
    <w:rsid w:val="00AE38F2"/>
    <w:rsid w:val="00AE39E0"/>
    <w:rsid w:val="00AE3A1F"/>
    <w:rsid w:val="00AE3B2A"/>
    <w:rsid w:val="00AE3DA9"/>
    <w:rsid w:val="00AE3FE4"/>
    <w:rsid w:val="00AE3FEC"/>
    <w:rsid w:val="00AE4414"/>
    <w:rsid w:val="00AE4440"/>
    <w:rsid w:val="00AE4556"/>
    <w:rsid w:val="00AE4822"/>
    <w:rsid w:val="00AE4AE0"/>
    <w:rsid w:val="00AE4B47"/>
    <w:rsid w:val="00AE4BC4"/>
    <w:rsid w:val="00AE4BF8"/>
    <w:rsid w:val="00AE4C51"/>
    <w:rsid w:val="00AE4CD7"/>
    <w:rsid w:val="00AE4D79"/>
    <w:rsid w:val="00AE4DA8"/>
    <w:rsid w:val="00AE4EEB"/>
    <w:rsid w:val="00AE5059"/>
    <w:rsid w:val="00AE5129"/>
    <w:rsid w:val="00AE51DC"/>
    <w:rsid w:val="00AE5490"/>
    <w:rsid w:val="00AE584B"/>
    <w:rsid w:val="00AE59BD"/>
    <w:rsid w:val="00AE5BE6"/>
    <w:rsid w:val="00AE5FB8"/>
    <w:rsid w:val="00AE619C"/>
    <w:rsid w:val="00AE623D"/>
    <w:rsid w:val="00AE646E"/>
    <w:rsid w:val="00AE64EB"/>
    <w:rsid w:val="00AE656C"/>
    <w:rsid w:val="00AE6777"/>
    <w:rsid w:val="00AE689F"/>
    <w:rsid w:val="00AE6A23"/>
    <w:rsid w:val="00AE6E01"/>
    <w:rsid w:val="00AE71BD"/>
    <w:rsid w:val="00AE72C7"/>
    <w:rsid w:val="00AE7363"/>
    <w:rsid w:val="00AE7880"/>
    <w:rsid w:val="00AE7C0D"/>
    <w:rsid w:val="00AE7D1C"/>
    <w:rsid w:val="00AE7EEE"/>
    <w:rsid w:val="00AF00B0"/>
    <w:rsid w:val="00AF0160"/>
    <w:rsid w:val="00AF031C"/>
    <w:rsid w:val="00AF066A"/>
    <w:rsid w:val="00AF0ED4"/>
    <w:rsid w:val="00AF0FEA"/>
    <w:rsid w:val="00AF17B5"/>
    <w:rsid w:val="00AF1B83"/>
    <w:rsid w:val="00AF1DFB"/>
    <w:rsid w:val="00AF1EB1"/>
    <w:rsid w:val="00AF1F4C"/>
    <w:rsid w:val="00AF20D6"/>
    <w:rsid w:val="00AF220B"/>
    <w:rsid w:val="00AF2291"/>
    <w:rsid w:val="00AF26E5"/>
    <w:rsid w:val="00AF27AA"/>
    <w:rsid w:val="00AF290D"/>
    <w:rsid w:val="00AF2CCC"/>
    <w:rsid w:val="00AF2E08"/>
    <w:rsid w:val="00AF2F94"/>
    <w:rsid w:val="00AF3158"/>
    <w:rsid w:val="00AF3281"/>
    <w:rsid w:val="00AF3309"/>
    <w:rsid w:val="00AF3518"/>
    <w:rsid w:val="00AF37CA"/>
    <w:rsid w:val="00AF37DC"/>
    <w:rsid w:val="00AF40F2"/>
    <w:rsid w:val="00AF4934"/>
    <w:rsid w:val="00AF4A6C"/>
    <w:rsid w:val="00AF4A9E"/>
    <w:rsid w:val="00AF4AE9"/>
    <w:rsid w:val="00AF4DB2"/>
    <w:rsid w:val="00AF4E96"/>
    <w:rsid w:val="00AF50DB"/>
    <w:rsid w:val="00AF5221"/>
    <w:rsid w:val="00AF5275"/>
    <w:rsid w:val="00AF52B7"/>
    <w:rsid w:val="00AF52D7"/>
    <w:rsid w:val="00AF5627"/>
    <w:rsid w:val="00AF5C13"/>
    <w:rsid w:val="00AF5E5C"/>
    <w:rsid w:val="00AF5E77"/>
    <w:rsid w:val="00AF5E82"/>
    <w:rsid w:val="00AF6342"/>
    <w:rsid w:val="00AF66F4"/>
    <w:rsid w:val="00AF691A"/>
    <w:rsid w:val="00AF6937"/>
    <w:rsid w:val="00AF6A07"/>
    <w:rsid w:val="00AF6E7A"/>
    <w:rsid w:val="00AF6F02"/>
    <w:rsid w:val="00AF712C"/>
    <w:rsid w:val="00AF7307"/>
    <w:rsid w:val="00AF7341"/>
    <w:rsid w:val="00AF736E"/>
    <w:rsid w:val="00AF74BB"/>
    <w:rsid w:val="00AF74D6"/>
    <w:rsid w:val="00AF7510"/>
    <w:rsid w:val="00AF75BF"/>
    <w:rsid w:val="00AF7811"/>
    <w:rsid w:val="00AF785F"/>
    <w:rsid w:val="00AF7C0A"/>
    <w:rsid w:val="00B001A8"/>
    <w:rsid w:val="00B0027D"/>
    <w:rsid w:val="00B00290"/>
    <w:rsid w:val="00B002B6"/>
    <w:rsid w:val="00B0033F"/>
    <w:rsid w:val="00B006FF"/>
    <w:rsid w:val="00B00767"/>
    <w:rsid w:val="00B00CAA"/>
    <w:rsid w:val="00B00CD2"/>
    <w:rsid w:val="00B00D0F"/>
    <w:rsid w:val="00B01718"/>
    <w:rsid w:val="00B017FF"/>
    <w:rsid w:val="00B01809"/>
    <w:rsid w:val="00B01974"/>
    <w:rsid w:val="00B019AB"/>
    <w:rsid w:val="00B019B7"/>
    <w:rsid w:val="00B01A9E"/>
    <w:rsid w:val="00B01AAE"/>
    <w:rsid w:val="00B01CE0"/>
    <w:rsid w:val="00B01EF2"/>
    <w:rsid w:val="00B01EFD"/>
    <w:rsid w:val="00B02003"/>
    <w:rsid w:val="00B024BD"/>
    <w:rsid w:val="00B0251B"/>
    <w:rsid w:val="00B027C6"/>
    <w:rsid w:val="00B029E3"/>
    <w:rsid w:val="00B02B2F"/>
    <w:rsid w:val="00B02BD1"/>
    <w:rsid w:val="00B0313D"/>
    <w:rsid w:val="00B0339A"/>
    <w:rsid w:val="00B034B6"/>
    <w:rsid w:val="00B03685"/>
    <w:rsid w:val="00B03AB8"/>
    <w:rsid w:val="00B03AC6"/>
    <w:rsid w:val="00B03B0E"/>
    <w:rsid w:val="00B03C65"/>
    <w:rsid w:val="00B03DC3"/>
    <w:rsid w:val="00B0419A"/>
    <w:rsid w:val="00B04378"/>
    <w:rsid w:val="00B04858"/>
    <w:rsid w:val="00B04899"/>
    <w:rsid w:val="00B04C8B"/>
    <w:rsid w:val="00B04D92"/>
    <w:rsid w:val="00B04E07"/>
    <w:rsid w:val="00B04E5F"/>
    <w:rsid w:val="00B04F74"/>
    <w:rsid w:val="00B0530D"/>
    <w:rsid w:val="00B05546"/>
    <w:rsid w:val="00B0572D"/>
    <w:rsid w:val="00B0576E"/>
    <w:rsid w:val="00B05B56"/>
    <w:rsid w:val="00B05C0B"/>
    <w:rsid w:val="00B05FAF"/>
    <w:rsid w:val="00B0616D"/>
    <w:rsid w:val="00B0637B"/>
    <w:rsid w:val="00B06835"/>
    <w:rsid w:val="00B0692F"/>
    <w:rsid w:val="00B06B63"/>
    <w:rsid w:val="00B06EB2"/>
    <w:rsid w:val="00B06FEB"/>
    <w:rsid w:val="00B07467"/>
    <w:rsid w:val="00B0766A"/>
    <w:rsid w:val="00B0789C"/>
    <w:rsid w:val="00B078F4"/>
    <w:rsid w:val="00B07B86"/>
    <w:rsid w:val="00B07CD0"/>
    <w:rsid w:val="00B07E00"/>
    <w:rsid w:val="00B1004C"/>
    <w:rsid w:val="00B101CC"/>
    <w:rsid w:val="00B10201"/>
    <w:rsid w:val="00B1040E"/>
    <w:rsid w:val="00B10427"/>
    <w:rsid w:val="00B106C3"/>
    <w:rsid w:val="00B107F8"/>
    <w:rsid w:val="00B1083F"/>
    <w:rsid w:val="00B10879"/>
    <w:rsid w:val="00B108C8"/>
    <w:rsid w:val="00B1090C"/>
    <w:rsid w:val="00B10A11"/>
    <w:rsid w:val="00B1101E"/>
    <w:rsid w:val="00B11115"/>
    <w:rsid w:val="00B1111C"/>
    <w:rsid w:val="00B116FD"/>
    <w:rsid w:val="00B11894"/>
    <w:rsid w:val="00B11D52"/>
    <w:rsid w:val="00B11D7F"/>
    <w:rsid w:val="00B12008"/>
    <w:rsid w:val="00B12256"/>
    <w:rsid w:val="00B12301"/>
    <w:rsid w:val="00B1239C"/>
    <w:rsid w:val="00B128F7"/>
    <w:rsid w:val="00B12992"/>
    <w:rsid w:val="00B12BE2"/>
    <w:rsid w:val="00B12E3F"/>
    <w:rsid w:val="00B1314A"/>
    <w:rsid w:val="00B13253"/>
    <w:rsid w:val="00B134A8"/>
    <w:rsid w:val="00B134E4"/>
    <w:rsid w:val="00B13707"/>
    <w:rsid w:val="00B13766"/>
    <w:rsid w:val="00B13769"/>
    <w:rsid w:val="00B1380D"/>
    <w:rsid w:val="00B13C1A"/>
    <w:rsid w:val="00B142C6"/>
    <w:rsid w:val="00B143AE"/>
    <w:rsid w:val="00B14597"/>
    <w:rsid w:val="00B14825"/>
    <w:rsid w:val="00B1489E"/>
    <w:rsid w:val="00B148B1"/>
    <w:rsid w:val="00B14927"/>
    <w:rsid w:val="00B14CF5"/>
    <w:rsid w:val="00B14CF7"/>
    <w:rsid w:val="00B14D77"/>
    <w:rsid w:val="00B14E9D"/>
    <w:rsid w:val="00B15109"/>
    <w:rsid w:val="00B15575"/>
    <w:rsid w:val="00B15689"/>
    <w:rsid w:val="00B1587C"/>
    <w:rsid w:val="00B158AE"/>
    <w:rsid w:val="00B158E9"/>
    <w:rsid w:val="00B1590F"/>
    <w:rsid w:val="00B1591D"/>
    <w:rsid w:val="00B15E02"/>
    <w:rsid w:val="00B1601D"/>
    <w:rsid w:val="00B160B0"/>
    <w:rsid w:val="00B162D2"/>
    <w:rsid w:val="00B16618"/>
    <w:rsid w:val="00B16A60"/>
    <w:rsid w:val="00B16C22"/>
    <w:rsid w:val="00B16C49"/>
    <w:rsid w:val="00B16CB6"/>
    <w:rsid w:val="00B16D8B"/>
    <w:rsid w:val="00B17198"/>
    <w:rsid w:val="00B171E3"/>
    <w:rsid w:val="00B17791"/>
    <w:rsid w:val="00B17C4C"/>
    <w:rsid w:val="00B17E48"/>
    <w:rsid w:val="00B17EEF"/>
    <w:rsid w:val="00B2018B"/>
    <w:rsid w:val="00B201C0"/>
    <w:rsid w:val="00B2033A"/>
    <w:rsid w:val="00B204AF"/>
    <w:rsid w:val="00B209A2"/>
    <w:rsid w:val="00B20AE9"/>
    <w:rsid w:val="00B20CE4"/>
    <w:rsid w:val="00B20E2C"/>
    <w:rsid w:val="00B2114B"/>
    <w:rsid w:val="00B21199"/>
    <w:rsid w:val="00B21221"/>
    <w:rsid w:val="00B214CB"/>
    <w:rsid w:val="00B2188C"/>
    <w:rsid w:val="00B2198E"/>
    <w:rsid w:val="00B21C8B"/>
    <w:rsid w:val="00B21C99"/>
    <w:rsid w:val="00B21CF4"/>
    <w:rsid w:val="00B220EA"/>
    <w:rsid w:val="00B222CA"/>
    <w:rsid w:val="00B22494"/>
    <w:rsid w:val="00B226F4"/>
    <w:rsid w:val="00B22707"/>
    <w:rsid w:val="00B2277B"/>
    <w:rsid w:val="00B228A3"/>
    <w:rsid w:val="00B22A4D"/>
    <w:rsid w:val="00B22B01"/>
    <w:rsid w:val="00B22B43"/>
    <w:rsid w:val="00B22B53"/>
    <w:rsid w:val="00B22BDA"/>
    <w:rsid w:val="00B231BF"/>
    <w:rsid w:val="00B233CD"/>
    <w:rsid w:val="00B234D8"/>
    <w:rsid w:val="00B237E8"/>
    <w:rsid w:val="00B23DA3"/>
    <w:rsid w:val="00B242DE"/>
    <w:rsid w:val="00B2436D"/>
    <w:rsid w:val="00B244EA"/>
    <w:rsid w:val="00B24663"/>
    <w:rsid w:val="00B246DE"/>
    <w:rsid w:val="00B249BF"/>
    <w:rsid w:val="00B24A82"/>
    <w:rsid w:val="00B24D46"/>
    <w:rsid w:val="00B24EAA"/>
    <w:rsid w:val="00B25153"/>
    <w:rsid w:val="00B252DA"/>
    <w:rsid w:val="00B2549A"/>
    <w:rsid w:val="00B2591A"/>
    <w:rsid w:val="00B25AA4"/>
    <w:rsid w:val="00B25BC8"/>
    <w:rsid w:val="00B264B0"/>
    <w:rsid w:val="00B26557"/>
    <w:rsid w:val="00B26717"/>
    <w:rsid w:val="00B26801"/>
    <w:rsid w:val="00B268BB"/>
    <w:rsid w:val="00B26940"/>
    <w:rsid w:val="00B269B9"/>
    <w:rsid w:val="00B26CE6"/>
    <w:rsid w:val="00B2707B"/>
    <w:rsid w:val="00B275FC"/>
    <w:rsid w:val="00B27816"/>
    <w:rsid w:val="00B279D9"/>
    <w:rsid w:val="00B27C90"/>
    <w:rsid w:val="00B27E09"/>
    <w:rsid w:val="00B30260"/>
    <w:rsid w:val="00B303CA"/>
    <w:rsid w:val="00B30643"/>
    <w:rsid w:val="00B30F5D"/>
    <w:rsid w:val="00B30FBC"/>
    <w:rsid w:val="00B30FF3"/>
    <w:rsid w:val="00B31014"/>
    <w:rsid w:val="00B31053"/>
    <w:rsid w:val="00B312BB"/>
    <w:rsid w:val="00B313DB"/>
    <w:rsid w:val="00B31690"/>
    <w:rsid w:val="00B31ABA"/>
    <w:rsid w:val="00B31E37"/>
    <w:rsid w:val="00B31EAB"/>
    <w:rsid w:val="00B32272"/>
    <w:rsid w:val="00B3274F"/>
    <w:rsid w:val="00B32A13"/>
    <w:rsid w:val="00B32E17"/>
    <w:rsid w:val="00B3305E"/>
    <w:rsid w:val="00B331F2"/>
    <w:rsid w:val="00B333B6"/>
    <w:rsid w:val="00B3344A"/>
    <w:rsid w:val="00B3360C"/>
    <w:rsid w:val="00B33C87"/>
    <w:rsid w:val="00B33D9B"/>
    <w:rsid w:val="00B340B1"/>
    <w:rsid w:val="00B34138"/>
    <w:rsid w:val="00B341BC"/>
    <w:rsid w:val="00B343F5"/>
    <w:rsid w:val="00B34756"/>
    <w:rsid w:val="00B349C8"/>
    <w:rsid w:val="00B34B98"/>
    <w:rsid w:val="00B34BAD"/>
    <w:rsid w:val="00B34BC3"/>
    <w:rsid w:val="00B34C05"/>
    <w:rsid w:val="00B34C0D"/>
    <w:rsid w:val="00B34DFA"/>
    <w:rsid w:val="00B34E86"/>
    <w:rsid w:val="00B34EE0"/>
    <w:rsid w:val="00B351EB"/>
    <w:rsid w:val="00B354A1"/>
    <w:rsid w:val="00B35B05"/>
    <w:rsid w:val="00B35D0B"/>
    <w:rsid w:val="00B36251"/>
    <w:rsid w:val="00B36A30"/>
    <w:rsid w:val="00B36B50"/>
    <w:rsid w:val="00B36BA3"/>
    <w:rsid w:val="00B36C7F"/>
    <w:rsid w:val="00B37171"/>
    <w:rsid w:val="00B3729C"/>
    <w:rsid w:val="00B372B5"/>
    <w:rsid w:val="00B37354"/>
    <w:rsid w:val="00B374BF"/>
    <w:rsid w:val="00B375BD"/>
    <w:rsid w:val="00B375C9"/>
    <w:rsid w:val="00B375E8"/>
    <w:rsid w:val="00B37660"/>
    <w:rsid w:val="00B376C0"/>
    <w:rsid w:val="00B377E6"/>
    <w:rsid w:val="00B37ADE"/>
    <w:rsid w:val="00B37AFB"/>
    <w:rsid w:val="00B37C88"/>
    <w:rsid w:val="00B37F10"/>
    <w:rsid w:val="00B4015F"/>
    <w:rsid w:val="00B401B1"/>
    <w:rsid w:val="00B4026E"/>
    <w:rsid w:val="00B402DA"/>
    <w:rsid w:val="00B405AD"/>
    <w:rsid w:val="00B405BB"/>
    <w:rsid w:val="00B40841"/>
    <w:rsid w:val="00B40CA0"/>
    <w:rsid w:val="00B40CA2"/>
    <w:rsid w:val="00B40CBE"/>
    <w:rsid w:val="00B40D8E"/>
    <w:rsid w:val="00B40E38"/>
    <w:rsid w:val="00B41087"/>
    <w:rsid w:val="00B411FF"/>
    <w:rsid w:val="00B412B7"/>
    <w:rsid w:val="00B412F7"/>
    <w:rsid w:val="00B41329"/>
    <w:rsid w:val="00B413F1"/>
    <w:rsid w:val="00B418AA"/>
    <w:rsid w:val="00B41A96"/>
    <w:rsid w:val="00B41DFD"/>
    <w:rsid w:val="00B41EBF"/>
    <w:rsid w:val="00B41F81"/>
    <w:rsid w:val="00B42015"/>
    <w:rsid w:val="00B424FE"/>
    <w:rsid w:val="00B425F1"/>
    <w:rsid w:val="00B42683"/>
    <w:rsid w:val="00B428A3"/>
    <w:rsid w:val="00B42C35"/>
    <w:rsid w:val="00B42CD8"/>
    <w:rsid w:val="00B42E5F"/>
    <w:rsid w:val="00B43067"/>
    <w:rsid w:val="00B43314"/>
    <w:rsid w:val="00B437FE"/>
    <w:rsid w:val="00B4392E"/>
    <w:rsid w:val="00B43959"/>
    <w:rsid w:val="00B43E72"/>
    <w:rsid w:val="00B43EE3"/>
    <w:rsid w:val="00B44124"/>
    <w:rsid w:val="00B44504"/>
    <w:rsid w:val="00B446C8"/>
    <w:rsid w:val="00B44A23"/>
    <w:rsid w:val="00B44A97"/>
    <w:rsid w:val="00B44F82"/>
    <w:rsid w:val="00B45275"/>
    <w:rsid w:val="00B4535D"/>
    <w:rsid w:val="00B457E3"/>
    <w:rsid w:val="00B45925"/>
    <w:rsid w:val="00B45B59"/>
    <w:rsid w:val="00B45D6A"/>
    <w:rsid w:val="00B45FAD"/>
    <w:rsid w:val="00B462AB"/>
    <w:rsid w:val="00B464AF"/>
    <w:rsid w:val="00B4654E"/>
    <w:rsid w:val="00B465B8"/>
    <w:rsid w:val="00B465C9"/>
    <w:rsid w:val="00B46658"/>
    <w:rsid w:val="00B46AB1"/>
    <w:rsid w:val="00B46D81"/>
    <w:rsid w:val="00B46D96"/>
    <w:rsid w:val="00B4716D"/>
    <w:rsid w:val="00B47395"/>
    <w:rsid w:val="00B47890"/>
    <w:rsid w:val="00B47BEE"/>
    <w:rsid w:val="00B47C72"/>
    <w:rsid w:val="00B47E05"/>
    <w:rsid w:val="00B47F87"/>
    <w:rsid w:val="00B47FDA"/>
    <w:rsid w:val="00B50612"/>
    <w:rsid w:val="00B5070F"/>
    <w:rsid w:val="00B50780"/>
    <w:rsid w:val="00B5086E"/>
    <w:rsid w:val="00B50901"/>
    <w:rsid w:val="00B50CD0"/>
    <w:rsid w:val="00B50DFE"/>
    <w:rsid w:val="00B5114E"/>
    <w:rsid w:val="00B5122D"/>
    <w:rsid w:val="00B514F5"/>
    <w:rsid w:val="00B51889"/>
    <w:rsid w:val="00B519A7"/>
    <w:rsid w:val="00B51A4E"/>
    <w:rsid w:val="00B51B92"/>
    <w:rsid w:val="00B51EE8"/>
    <w:rsid w:val="00B51F3F"/>
    <w:rsid w:val="00B51FD5"/>
    <w:rsid w:val="00B524CB"/>
    <w:rsid w:val="00B525C9"/>
    <w:rsid w:val="00B52649"/>
    <w:rsid w:val="00B52954"/>
    <w:rsid w:val="00B52A0E"/>
    <w:rsid w:val="00B52A4F"/>
    <w:rsid w:val="00B52B0F"/>
    <w:rsid w:val="00B52C57"/>
    <w:rsid w:val="00B52CFC"/>
    <w:rsid w:val="00B531AB"/>
    <w:rsid w:val="00B531F3"/>
    <w:rsid w:val="00B53469"/>
    <w:rsid w:val="00B5362D"/>
    <w:rsid w:val="00B538FB"/>
    <w:rsid w:val="00B53923"/>
    <w:rsid w:val="00B53BDE"/>
    <w:rsid w:val="00B53EA9"/>
    <w:rsid w:val="00B53FE9"/>
    <w:rsid w:val="00B540FC"/>
    <w:rsid w:val="00B5429D"/>
    <w:rsid w:val="00B542FA"/>
    <w:rsid w:val="00B543BF"/>
    <w:rsid w:val="00B543E5"/>
    <w:rsid w:val="00B54709"/>
    <w:rsid w:val="00B54761"/>
    <w:rsid w:val="00B548CF"/>
    <w:rsid w:val="00B549AE"/>
    <w:rsid w:val="00B549DC"/>
    <w:rsid w:val="00B54AE3"/>
    <w:rsid w:val="00B54F1B"/>
    <w:rsid w:val="00B55008"/>
    <w:rsid w:val="00B550CA"/>
    <w:rsid w:val="00B5557C"/>
    <w:rsid w:val="00B5575A"/>
    <w:rsid w:val="00B5580E"/>
    <w:rsid w:val="00B55BC6"/>
    <w:rsid w:val="00B55C8B"/>
    <w:rsid w:val="00B55ED1"/>
    <w:rsid w:val="00B55F39"/>
    <w:rsid w:val="00B560EC"/>
    <w:rsid w:val="00B56203"/>
    <w:rsid w:val="00B56350"/>
    <w:rsid w:val="00B56435"/>
    <w:rsid w:val="00B56511"/>
    <w:rsid w:val="00B56638"/>
    <w:rsid w:val="00B566C6"/>
    <w:rsid w:val="00B566E8"/>
    <w:rsid w:val="00B5684F"/>
    <w:rsid w:val="00B56B9C"/>
    <w:rsid w:val="00B56E28"/>
    <w:rsid w:val="00B56FB4"/>
    <w:rsid w:val="00B573C9"/>
    <w:rsid w:val="00B5743D"/>
    <w:rsid w:val="00B577E0"/>
    <w:rsid w:val="00B57983"/>
    <w:rsid w:val="00B57A62"/>
    <w:rsid w:val="00B6006C"/>
    <w:rsid w:val="00B602A2"/>
    <w:rsid w:val="00B60653"/>
    <w:rsid w:val="00B60673"/>
    <w:rsid w:val="00B606A7"/>
    <w:rsid w:val="00B606C2"/>
    <w:rsid w:val="00B60854"/>
    <w:rsid w:val="00B60A07"/>
    <w:rsid w:val="00B60BB9"/>
    <w:rsid w:val="00B60D56"/>
    <w:rsid w:val="00B60DB7"/>
    <w:rsid w:val="00B610DB"/>
    <w:rsid w:val="00B6114A"/>
    <w:rsid w:val="00B6139C"/>
    <w:rsid w:val="00B617C5"/>
    <w:rsid w:val="00B61A28"/>
    <w:rsid w:val="00B61A68"/>
    <w:rsid w:val="00B61A77"/>
    <w:rsid w:val="00B61BD1"/>
    <w:rsid w:val="00B61D05"/>
    <w:rsid w:val="00B61EFE"/>
    <w:rsid w:val="00B62034"/>
    <w:rsid w:val="00B625AB"/>
    <w:rsid w:val="00B62666"/>
    <w:rsid w:val="00B62715"/>
    <w:rsid w:val="00B627B5"/>
    <w:rsid w:val="00B62EB3"/>
    <w:rsid w:val="00B630F7"/>
    <w:rsid w:val="00B6342A"/>
    <w:rsid w:val="00B635DD"/>
    <w:rsid w:val="00B63988"/>
    <w:rsid w:val="00B63AAF"/>
    <w:rsid w:val="00B63AFB"/>
    <w:rsid w:val="00B63EAE"/>
    <w:rsid w:val="00B63FBE"/>
    <w:rsid w:val="00B63FC7"/>
    <w:rsid w:val="00B64905"/>
    <w:rsid w:val="00B64A84"/>
    <w:rsid w:val="00B64AAB"/>
    <w:rsid w:val="00B64B4B"/>
    <w:rsid w:val="00B64F5C"/>
    <w:rsid w:val="00B64F97"/>
    <w:rsid w:val="00B65019"/>
    <w:rsid w:val="00B650B0"/>
    <w:rsid w:val="00B651B1"/>
    <w:rsid w:val="00B65638"/>
    <w:rsid w:val="00B6596A"/>
    <w:rsid w:val="00B659D2"/>
    <w:rsid w:val="00B65AB7"/>
    <w:rsid w:val="00B65DFC"/>
    <w:rsid w:val="00B66215"/>
    <w:rsid w:val="00B6635F"/>
    <w:rsid w:val="00B66502"/>
    <w:rsid w:val="00B6668F"/>
    <w:rsid w:val="00B667DB"/>
    <w:rsid w:val="00B66A62"/>
    <w:rsid w:val="00B66A94"/>
    <w:rsid w:val="00B66D72"/>
    <w:rsid w:val="00B67205"/>
    <w:rsid w:val="00B6726B"/>
    <w:rsid w:val="00B675C7"/>
    <w:rsid w:val="00B6763F"/>
    <w:rsid w:val="00B67746"/>
    <w:rsid w:val="00B6777C"/>
    <w:rsid w:val="00B67EE4"/>
    <w:rsid w:val="00B70011"/>
    <w:rsid w:val="00B7009A"/>
    <w:rsid w:val="00B70137"/>
    <w:rsid w:val="00B7026F"/>
    <w:rsid w:val="00B7057B"/>
    <w:rsid w:val="00B7087C"/>
    <w:rsid w:val="00B708E3"/>
    <w:rsid w:val="00B708EA"/>
    <w:rsid w:val="00B70C5B"/>
    <w:rsid w:val="00B70CD5"/>
    <w:rsid w:val="00B70F5D"/>
    <w:rsid w:val="00B70FBC"/>
    <w:rsid w:val="00B712C3"/>
    <w:rsid w:val="00B71807"/>
    <w:rsid w:val="00B718CB"/>
    <w:rsid w:val="00B7197A"/>
    <w:rsid w:val="00B71B75"/>
    <w:rsid w:val="00B71F7E"/>
    <w:rsid w:val="00B7202E"/>
    <w:rsid w:val="00B7215B"/>
    <w:rsid w:val="00B726C3"/>
    <w:rsid w:val="00B728E6"/>
    <w:rsid w:val="00B7294D"/>
    <w:rsid w:val="00B72A02"/>
    <w:rsid w:val="00B734FF"/>
    <w:rsid w:val="00B7372E"/>
    <w:rsid w:val="00B73B27"/>
    <w:rsid w:val="00B73B71"/>
    <w:rsid w:val="00B73DA0"/>
    <w:rsid w:val="00B73F1C"/>
    <w:rsid w:val="00B741D7"/>
    <w:rsid w:val="00B7448B"/>
    <w:rsid w:val="00B745F0"/>
    <w:rsid w:val="00B74745"/>
    <w:rsid w:val="00B748C8"/>
    <w:rsid w:val="00B748CE"/>
    <w:rsid w:val="00B74C6C"/>
    <w:rsid w:val="00B74D42"/>
    <w:rsid w:val="00B75065"/>
    <w:rsid w:val="00B753AF"/>
    <w:rsid w:val="00B756A5"/>
    <w:rsid w:val="00B7582F"/>
    <w:rsid w:val="00B75B12"/>
    <w:rsid w:val="00B75C13"/>
    <w:rsid w:val="00B75F1E"/>
    <w:rsid w:val="00B75F27"/>
    <w:rsid w:val="00B75F41"/>
    <w:rsid w:val="00B766F9"/>
    <w:rsid w:val="00B76750"/>
    <w:rsid w:val="00B76913"/>
    <w:rsid w:val="00B76CA5"/>
    <w:rsid w:val="00B7703B"/>
    <w:rsid w:val="00B7740C"/>
    <w:rsid w:val="00B774A0"/>
    <w:rsid w:val="00B77521"/>
    <w:rsid w:val="00B77577"/>
    <w:rsid w:val="00B7766C"/>
    <w:rsid w:val="00B778DF"/>
    <w:rsid w:val="00B77D18"/>
    <w:rsid w:val="00B77E87"/>
    <w:rsid w:val="00B77ED9"/>
    <w:rsid w:val="00B805D5"/>
    <w:rsid w:val="00B80FFF"/>
    <w:rsid w:val="00B811E9"/>
    <w:rsid w:val="00B813D5"/>
    <w:rsid w:val="00B81725"/>
    <w:rsid w:val="00B819E1"/>
    <w:rsid w:val="00B81AA6"/>
    <w:rsid w:val="00B82141"/>
    <w:rsid w:val="00B822B8"/>
    <w:rsid w:val="00B823E2"/>
    <w:rsid w:val="00B82522"/>
    <w:rsid w:val="00B82C07"/>
    <w:rsid w:val="00B83066"/>
    <w:rsid w:val="00B832A7"/>
    <w:rsid w:val="00B835FF"/>
    <w:rsid w:val="00B83674"/>
    <w:rsid w:val="00B83779"/>
    <w:rsid w:val="00B83882"/>
    <w:rsid w:val="00B838D4"/>
    <w:rsid w:val="00B83B8F"/>
    <w:rsid w:val="00B83C06"/>
    <w:rsid w:val="00B83DC8"/>
    <w:rsid w:val="00B845C4"/>
    <w:rsid w:val="00B84736"/>
    <w:rsid w:val="00B848AD"/>
    <w:rsid w:val="00B84A43"/>
    <w:rsid w:val="00B84FF8"/>
    <w:rsid w:val="00B85056"/>
    <w:rsid w:val="00B850D2"/>
    <w:rsid w:val="00B853B2"/>
    <w:rsid w:val="00B8582A"/>
    <w:rsid w:val="00B858CA"/>
    <w:rsid w:val="00B85A71"/>
    <w:rsid w:val="00B85AB3"/>
    <w:rsid w:val="00B85E3C"/>
    <w:rsid w:val="00B85F16"/>
    <w:rsid w:val="00B863BC"/>
    <w:rsid w:val="00B863DB"/>
    <w:rsid w:val="00B8665B"/>
    <w:rsid w:val="00B866BD"/>
    <w:rsid w:val="00B867D9"/>
    <w:rsid w:val="00B86883"/>
    <w:rsid w:val="00B868C0"/>
    <w:rsid w:val="00B86B1C"/>
    <w:rsid w:val="00B871C4"/>
    <w:rsid w:val="00B87278"/>
    <w:rsid w:val="00B8743A"/>
    <w:rsid w:val="00B87CE0"/>
    <w:rsid w:val="00B87CEB"/>
    <w:rsid w:val="00B87DD5"/>
    <w:rsid w:val="00B87EAD"/>
    <w:rsid w:val="00B87FF9"/>
    <w:rsid w:val="00B9001E"/>
    <w:rsid w:val="00B90809"/>
    <w:rsid w:val="00B909C4"/>
    <w:rsid w:val="00B909FE"/>
    <w:rsid w:val="00B90E3E"/>
    <w:rsid w:val="00B9129C"/>
    <w:rsid w:val="00B91340"/>
    <w:rsid w:val="00B9169F"/>
    <w:rsid w:val="00B91AFA"/>
    <w:rsid w:val="00B91C66"/>
    <w:rsid w:val="00B91CB6"/>
    <w:rsid w:val="00B920F0"/>
    <w:rsid w:val="00B9229A"/>
    <w:rsid w:val="00B922B6"/>
    <w:rsid w:val="00B9231A"/>
    <w:rsid w:val="00B92390"/>
    <w:rsid w:val="00B92475"/>
    <w:rsid w:val="00B92647"/>
    <w:rsid w:val="00B928D5"/>
    <w:rsid w:val="00B92A56"/>
    <w:rsid w:val="00B92CC9"/>
    <w:rsid w:val="00B931A1"/>
    <w:rsid w:val="00B93420"/>
    <w:rsid w:val="00B93598"/>
    <w:rsid w:val="00B93609"/>
    <w:rsid w:val="00B9394D"/>
    <w:rsid w:val="00B93990"/>
    <w:rsid w:val="00B93C4A"/>
    <w:rsid w:val="00B9421B"/>
    <w:rsid w:val="00B942CE"/>
    <w:rsid w:val="00B944F8"/>
    <w:rsid w:val="00B94578"/>
    <w:rsid w:val="00B945B8"/>
    <w:rsid w:val="00B94914"/>
    <w:rsid w:val="00B94931"/>
    <w:rsid w:val="00B94A02"/>
    <w:rsid w:val="00B94C55"/>
    <w:rsid w:val="00B94D09"/>
    <w:rsid w:val="00B94DB3"/>
    <w:rsid w:val="00B95393"/>
    <w:rsid w:val="00B954A9"/>
    <w:rsid w:val="00B95552"/>
    <w:rsid w:val="00B9563B"/>
    <w:rsid w:val="00B9567E"/>
    <w:rsid w:val="00B95C07"/>
    <w:rsid w:val="00B95D36"/>
    <w:rsid w:val="00B95E94"/>
    <w:rsid w:val="00B95F51"/>
    <w:rsid w:val="00B96B67"/>
    <w:rsid w:val="00B96C36"/>
    <w:rsid w:val="00B96F38"/>
    <w:rsid w:val="00B96F56"/>
    <w:rsid w:val="00B96F75"/>
    <w:rsid w:val="00B9708E"/>
    <w:rsid w:val="00B97243"/>
    <w:rsid w:val="00B97D0E"/>
    <w:rsid w:val="00B97DA0"/>
    <w:rsid w:val="00B97E2D"/>
    <w:rsid w:val="00BA000C"/>
    <w:rsid w:val="00BA0215"/>
    <w:rsid w:val="00BA04EF"/>
    <w:rsid w:val="00BA0572"/>
    <w:rsid w:val="00BA09E4"/>
    <w:rsid w:val="00BA127D"/>
    <w:rsid w:val="00BA1620"/>
    <w:rsid w:val="00BA1873"/>
    <w:rsid w:val="00BA1C9A"/>
    <w:rsid w:val="00BA2144"/>
    <w:rsid w:val="00BA249C"/>
    <w:rsid w:val="00BA24C3"/>
    <w:rsid w:val="00BA2756"/>
    <w:rsid w:val="00BA2872"/>
    <w:rsid w:val="00BA2E0E"/>
    <w:rsid w:val="00BA35AB"/>
    <w:rsid w:val="00BA3766"/>
    <w:rsid w:val="00BA3AD8"/>
    <w:rsid w:val="00BA3CEE"/>
    <w:rsid w:val="00BA42D1"/>
    <w:rsid w:val="00BA4351"/>
    <w:rsid w:val="00BA4394"/>
    <w:rsid w:val="00BA462B"/>
    <w:rsid w:val="00BA476B"/>
    <w:rsid w:val="00BA4896"/>
    <w:rsid w:val="00BA4999"/>
    <w:rsid w:val="00BA4A39"/>
    <w:rsid w:val="00BA4E89"/>
    <w:rsid w:val="00BA4EA9"/>
    <w:rsid w:val="00BA501F"/>
    <w:rsid w:val="00BA515D"/>
    <w:rsid w:val="00BA5180"/>
    <w:rsid w:val="00BA5271"/>
    <w:rsid w:val="00BA57BA"/>
    <w:rsid w:val="00BA5893"/>
    <w:rsid w:val="00BA597B"/>
    <w:rsid w:val="00BA5AB4"/>
    <w:rsid w:val="00BA5D03"/>
    <w:rsid w:val="00BA60DD"/>
    <w:rsid w:val="00BA6B57"/>
    <w:rsid w:val="00BA6D96"/>
    <w:rsid w:val="00BA6F66"/>
    <w:rsid w:val="00BA6F71"/>
    <w:rsid w:val="00BA7030"/>
    <w:rsid w:val="00BA7258"/>
    <w:rsid w:val="00BA7402"/>
    <w:rsid w:val="00BA75AD"/>
    <w:rsid w:val="00BA78AA"/>
    <w:rsid w:val="00BA78D3"/>
    <w:rsid w:val="00BA796E"/>
    <w:rsid w:val="00BA7A03"/>
    <w:rsid w:val="00BA7B5D"/>
    <w:rsid w:val="00BB00C0"/>
    <w:rsid w:val="00BB00D5"/>
    <w:rsid w:val="00BB035F"/>
    <w:rsid w:val="00BB03D7"/>
    <w:rsid w:val="00BB0496"/>
    <w:rsid w:val="00BB059D"/>
    <w:rsid w:val="00BB05C7"/>
    <w:rsid w:val="00BB077C"/>
    <w:rsid w:val="00BB08F6"/>
    <w:rsid w:val="00BB09B9"/>
    <w:rsid w:val="00BB0CA5"/>
    <w:rsid w:val="00BB0EBC"/>
    <w:rsid w:val="00BB10A0"/>
    <w:rsid w:val="00BB10A5"/>
    <w:rsid w:val="00BB1367"/>
    <w:rsid w:val="00BB174B"/>
    <w:rsid w:val="00BB1886"/>
    <w:rsid w:val="00BB1A82"/>
    <w:rsid w:val="00BB1DBB"/>
    <w:rsid w:val="00BB1EAF"/>
    <w:rsid w:val="00BB2080"/>
    <w:rsid w:val="00BB239B"/>
    <w:rsid w:val="00BB2423"/>
    <w:rsid w:val="00BB2681"/>
    <w:rsid w:val="00BB27C8"/>
    <w:rsid w:val="00BB2902"/>
    <w:rsid w:val="00BB31B2"/>
    <w:rsid w:val="00BB349C"/>
    <w:rsid w:val="00BB36DF"/>
    <w:rsid w:val="00BB3766"/>
    <w:rsid w:val="00BB3C91"/>
    <w:rsid w:val="00BB3CC5"/>
    <w:rsid w:val="00BB3D24"/>
    <w:rsid w:val="00BB3EF1"/>
    <w:rsid w:val="00BB3F68"/>
    <w:rsid w:val="00BB417C"/>
    <w:rsid w:val="00BB4451"/>
    <w:rsid w:val="00BB4AAA"/>
    <w:rsid w:val="00BB4DD1"/>
    <w:rsid w:val="00BB4EE6"/>
    <w:rsid w:val="00BB516D"/>
    <w:rsid w:val="00BB540F"/>
    <w:rsid w:val="00BB55B3"/>
    <w:rsid w:val="00BB5713"/>
    <w:rsid w:val="00BB5821"/>
    <w:rsid w:val="00BB59B3"/>
    <w:rsid w:val="00BB5CA6"/>
    <w:rsid w:val="00BB5FE6"/>
    <w:rsid w:val="00BB6021"/>
    <w:rsid w:val="00BB6053"/>
    <w:rsid w:val="00BB617D"/>
    <w:rsid w:val="00BB6479"/>
    <w:rsid w:val="00BB64A6"/>
    <w:rsid w:val="00BB66AC"/>
    <w:rsid w:val="00BB66BF"/>
    <w:rsid w:val="00BB68D5"/>
    <w:rsid w:val="00BB698E"/>
    <w:rsid w:val="00BB6A03"/>
    <w:rsid w:val="00BB6CBE"/>
    <w:rsid w:val="00BB6D84"/>
    <w:rsid w:val="00BB71C8"/>
    <w:rsid w:val="00BB72D0"/>
    <w:rsid w:val="00BB7309"/>
    <w:rsid w:val="00BB75BF"/>
    <w:rsid w:val="00BB764D"/>
    <w:rsid w:val="00BB784E"/>
    <w:rsid w:val="00BB78A5"/>
    <w:rsid w:val="00BB7AB1"/>
    <w:rsid w:val="00BB7D9B"/>
    <w:rsid w:val="00BC02E6"/>
    <w:rsid w:val="00BC0300"/>
    <w:rsid w:val="00BC0814"/>
    <w:rsid w:val="00BC0ABB"/>
    <w:rsid w:val="00BC0B21"/>
    <w:rsid w:val="00BC0D8F"/>
    <w:rsid w:val="00BC0E57"/>
    <w:rsid w:val="00BC0EE7"/>
    <w:rsid w:val="00BC10D3"/>
    <w:rsid w:val="00BC12B7"/>
    <w:rsid w:val="00BC1537"/>
    <w:rsid w:val="00BC1563"/>
    <w:rsid w:val="00BC168E"/>
    <w:rsid w:val="00BC1723"/>
    <w:rsid w:val="00BC17B1"/>
    <w:rsid w:val="00BC1827"/>
    <w:rsid w:val="00BC195E"/>
    <w:rsid w:val="00BC1B3E"/>
    <w:rsid w:val="00BC1F57"/>
    <w:rsid w:val="00BC218E"/>
    <w:rsid w:val="00BC24B3"/>
    <w:rsid w:val="00BC271B"/>
    <w:rsid w:val="00BC29F6"/>
    <w:rsid w:val="00BC2E23"/>
    <w:rsid w:val="00BC2F8A"/>
    <w:rsid w:val="00BC31EC"/>
    <w:rsid w:val="00BC34C4"/>
    <w:rsid w:val="00BC37AC"/>
    <w:rsid w:val="00BC395E"/>
    <w:rsid w:val="00BC3A6C"/>
    <w:rsid w:val="00BC3BD8"/>
    <w:rsid w:val="00BC3CC8"/>
    <w:rsid w:val="00BC3EDE"/>
    <w:rsid w:val="00BC437C"/>
    <w:rsid w:val="00BC44A1"/>
    <w:rsid w:val="00BC45CD"/>
    <w:rsid w:val="00BC4725"/>
    <w:rsid w:val="00BC4FAF"/>
    <w:rsid w:val="00BC5427"/>
    <w:rsid w:val="00BC549D"/>
    <w:rsid w:val="00BC55F7"/>
    <w:rsid w:val="00BC57CC"/>
    <w:rsid w:val="00BC5A3A"/>
    <w:rsid w:val="00BC5FC5"/>
    <w:rsid w:val="00BC63FC"/>
    <w:rsid w:val="00BC6511"/>
    <w:rsid w:val="00BC66B8"/>
    <w:rsid w:val="00BC68FA"/>
    <w:rsid w:val="00BC6A02"/>
    <w:rsid w:val="00BC6A77"/>
    <w:rsid w:val="00BC6CE0"/>
    <w:rsid w:val="00BC6F45"/>
    <w:rsid w:val="00BC71E8"/>
    <w:rsid w:val="00BC7636"/>
    <w:rsid w:val="00BC7AF1"/>
    <w:rsid w:val="00BC7C47"/>
    <w:rsid w:val="00BC7E31"/>
    <w:rsid w:val="00BD0233"/>
    <w:rsid w:val="00BD0369"/>
    <w:rsid w:val="00BD0485"/>
    <w:rsid w:val="00BD0545"/>
    <w:rsid w:val="00BD0657"/>
    <w:rsid w:val="00BD0899"/>
    <w:rsid w:val="00BD08CC"/>
    <w:rsid w:val="00BD0920"/>
    <w:rsid w:val="00BD0D49"/>
    <w:rsid w:val="00BD0DD7"/>
    <w:rsid w:val="00BD103A"/>
    <w:rsid w:val="00BD11E6"/>
    <w:rsid w:val="00BD128B"/>
    <w:rsid w:val="00BD16E5"/>
    <w:rsid w:val="00BD17DB"/>
    <w:rsid w:val="00BD193C"/>
    <w:rsid w:val="00BD19D5"/>
    <w:rsid w:val="00BD19F5"/>
    <w:rsid w:val="00BD1AAD"/>
    <w:rsid w:val="00BD1D55"/>
    <w:rsid w:val="00BD2003"/>
    <w:rsid w:val="00BD20A8"/>
    <w:rsid w:val="00BD21E2"/>
    <w:rsid w:val="00BD21F4"/>
    <w:rsid w:val="00BD245D"/>
    <w:rsid w:val="00BD2824"/>
    <w:rsid w:val="00BD28D3"/>
    <w:rsid w:val="00BD29E3"/>
    <w:rsid w:val="00BD2B67"/>
    <w:rsid w:val="00BD2C49"/>
    <w:rsid w:val="00BD2C84"/>
    <w:rsid w:val="00BD2D2B"/>
    <w:rsid w:val="00BD3031"/>
    <w:rsid w:val="00BD306D"/>
    <w:rsid w:val="00BD3472"/>
    <w:rsid w:val="00BD3B13"/>
    <w:rsid w:val="00BD3B92"/>
    <w:rsid w:val="00BD3B96"/>
    <w:rsid w:val="00BD3E6E"/>
    <w:rsid w:val="00BD3EA5"/>
    <w:rsid w:val="00BD43F0"/>
    <w:rsid w:val="00BD46F2"/>
    <w:rsid w:val="00BD4929"/>
    <w:rsid w:val="00BD4BE0"/>
    <w:rsid w:val="00BD4BF9"/>
    <w:rsid w:val="00BD4CB6"/>
    <w:rsid w:val="00BD4D27"/>
    <w:rsid w:val="00BD4D52"/>
    <w:rsid w:val="00BD4E42"/>
    <w:rsid w:val="00BD53D3"/>
    <w:rsid w:val="00BD5540"/>
    <w:rsid w:val="00BD5840"/>
    <w:rsid w:val="00BD5BDC"/>
    <w:rsid w:val="00BD5E58"/>
    <w:rsid w:val="00BD6103"/>
    <w:rsid w:val="00BD61BA"/>
    <w:rsid w:val="00BD61E9"/>
    <w:rsid w:val="00BD6457"/>
    <w:rsid w:val="00BD6796"/>
    <w:rsid w:val="00BD6C5E"/>
    <w:rsid w:val="00BD71D8"/>
    <w:rsid w:val="00BD734C"/>
    <w:rsid w:val="00BD7439"/>
    <w:rsid w:val="00BD7942"/>
    <w:rsid w:val="00BD79D5"/>
    <w:rsid w:val="00BD7B7E"/>
    <w:rsid w:val="00BD7FAF"/>
    <w:rsid w:val="00BE0121"/>
    <w:rsid w:val="00BE015B"/>
    <w:rsid w:val="00BE0161"/>
    <w:rsid w:val="00BE01A1"/>
    <w:rsid w:val="00BE0594"/>
    <w:rsid w:val="00BE07DB"/>
    <w:rsid w:val="00BE0844"/>
    <w:rsid w:val="00BE0995"/>
    <w:rsid w:val="00BE0B1D"/>
    <w:rsid w:val="00BE0DB2"/>
    <w:rsid w:val="00BE0EE9"/>
    <w:rsid w:val="00BE0FBB"/>
    <w:rsid w:val="00BE15CB"/>
    <w:rsid w:val="00BE16DB"/>
    <w:rsid w:val="00BE172F"/>
    <w:rsid w:val="00BE1876"/>
    <w:rsid w:val="00BE19E8"/>
    <w:rsid w:val="00BE2002"/>
    <w:rsid w:val="00BE2222"/>
    <w:rsid w:val="00BE2440"/>
    <w:rsid w:val="00BE2895"/>
    <w:rsid w:val="00BE2D7B"/>
    <w:rsid w:val="00BE2DC4"/>
    <w:rsid w:val="00BE2DF2"/>
    <w:rsid w:val="00BE30E2"/>
    <w:rsid w:val="00BE3518"/>
    <w:rsid w:val="00BE35F1"/>
    <w:rsid w:val="00BE3634"/>
    <w:rsid w:val="00BE38FB"/>
    <w:rsid w:val="00BE391F"/>
    <w:rsid w:val="00BE3B88"/>
    <w:rsid w:val="00BE3CBD"/>
    <w:rsid w:val="00BE3FAC"/>
    <w:rsid w:val="00BE468D"/>
    <w:rsid w:val="00BE4B67"/>
    <w:rsid w:val="00BE4CE3"/>
    <w:rsid w:val="00BE4E38"/>
    <w:rsid w:val="00BE4F19"/>
    <w:rsid w:val="00BE4F26"/>
    <w:rsid w:val="00BE52B8"/>
    <w:rsid w:val="00BE58A1"/>
    <w:rsid w:val="00BE5907"/>
    <w:rsid w:val="00BE5A3A"/>
    <w:rsid w:val="00BE5A73"/>
    <w:rsid w:val="00BE5BF3"/>
    <w:rsid w:val="00BE5D26"/>
    <w:rsid w:val="00BE61C0"/>
    <w:rsid w:val="00BE633E"/>
    <w:rsid w:val="00BE635C"/>
    <w:rsid w:val="00BE6428"/>
    <w:rsid w:val="00BE6728"/>
    <w:rsid w:val="00BE6870"/>
    <w:rsid w:val="00BE6BBA"/>
    <w:rsid w:val="00BE6C9E"/>
    <w:rsid w:val="00BE6DD0"/>
    <w:rsid w:val="00BE6EB4"/>
    <w:rsid w:val="00BE71BD"/>
    <w:rsid w:val="00BE722F"/>
    <w:rsid w:val="00BE7497"/>
    <w:rsid w:val="00BE74EB"/>
    <w:rsid w:val="00BE76B3"/>
    <w:rsid w:val="00BE7935"/>
    <w:rsid w:val="00BE7A6C"/>
    <w:rsid w:val="00BE7C62"/>
    <w:rsid w:val="00BF016D"/>
    <w:rsid w:val="00BF0203"/>
    <w:rsid w:val="00BF0324"/>
    <w:rsid w:val="00BF0418"/>
    <w:rsid w:val="00BF05A4"/>
    <w:rsid w:val="00BF0870"/>
    <w:rsid w:val="00BF08F8"/>
    <w:rsid w:val="00BF0A6E"/>
    <w:rsid w:val="00BF0CA8"/>
    <w:rsid w:val="00BF0E33"/>
    <w:rsid w:val="00BF1082"/>
    <w:rsid w:val="00BF11DF"/>
    <w:rsid w:val="00BF1432"/>
    <w:rsid w:val="00BF17C7"/>
    <w:rsid w:val="00BF1801"/>
    <w:rsid w:val="00BF1943"/>
    <w:rsid w:val="00BF1B91"/>
    <w:rsid w:val="00BF1DC6"/>
    <w:rsid w:val="00BF21B0"/>
    <w:rsid w:val="00BF25D6"/>
    <w:rsid w:val="00BF287C"/>
    <w:rsid w:val="00BF2A55"/>
    <w:rsid w:val="00BF2D04"/>
    <w:rsid w:val="00BF2E09"/>
    <w:rsid w:val="00BF2F4A"/>
    <w:rsid w:val="00BF321C"/>
    <w:rsid w:val="00BF3258"/>
    <w:rsid w:val="00BF3341"/>
    <w:rsid w:val="00BF3769"/>
    <w:rsid w:val="00BF37A6"/>
    <w:rsid w:val="00BF3A5F"/>
    <w:rsid w:val="00BF3AAE"/>
    <w:rsid w:val="00BF3B36"/>
    <w:rsid w:val="00BF3EAE"/>
    <w:rsid w:val="00BF3EF3"/>
    <w:rsid w:val="00BF40DC"/>
    <w:rsid w:val="00BF424F"/>
    <w:rsid w:val="00BF4488"/>
    <w:rsid w:val="00BF44AB"/>
    <w:rsid w:val="00BF44DF"/>
    <w:rsid w:val="00BF4889"/>
    <w:rsid w:val="00BF4B68"/>
    <w:rsid w:val="00BF4C2D"/>
    <w:rsid w:val="00BF4F06"/>
    <w:rsid w:val="00BF5474"/>
    <w:rsid w:val="00BF590C"/>
    <w:rsid w:val="00BF5DB5"/>
    <w:rsid w:val="00BF5DBE"/>
    <w:rsid w:val="00BF5F00"/>
    <w:rsid w:val="00BF5F33"/>
    <w:rsid w:val="00BF6083"/>
    <w:rsid w:val="00BF676F"/>
    <w:rsid w:val="00BF6781"/>
    <w:rsid w:val="00BF6B89"/>
    <w:rsid w:val="00BF6FAF"/>
    <w:rsid w:val="00BF6FDE"/>
    <w:rsid w:val="00BF721F"/>
    <w:rsid w:val="00BF7295"/>
    <w:rsid w:val="00BF744D"/>
    <w:rsid w:val="00BF78DE"/>
    <w:rsid w:val="00BF78F7"/>
    <w:rsid w:val="00BF7AB0"/>
    <w:rsid w:val="00C00224"/>
    <w:rsid w:val="00C002B1"/>
    <w:rsid w:val="00C006C8"/>
    <w:rsid w:val="00C006FF"/>
    <w:rsid w:val="00C009FB"/>
    <w:rsid w:val="00C00C4A"/>
    <w:rsid w:val="00C00D53"/>
    <w:rsid w:val="00C00D9F"/>
    <w:rsid w:val="00C00E74"/>
    <w:rsid w:val="00C00EEB"/>
    <w:rsid w:val="00C01280"/>
    <w:rsid w:val="00C0134D"/>
    <w:rsid w:val="00C0154A"/>
    <w:rsid w:val="00C016C8"/>
    <w:rsid w:val="00C01738"/>
    <w:rsid w:val="00C01933"/>
    <w:rsid w:val="00C01C2C"/>
    <w:rsid w:val="00C01D0D"/>
    <w:rsid w:val="00C01D5C"/>
    <w:rsid w:val="00C01ECD"/>
    <w:rsid w:val="00C01F36"/>
    <w:rsid w:val="00C0200D"/>
    <w:rsid w:val="00C022A5"/>
    <w:rsid w:val="00C024DF"/>
    <w:rsid w:val="00C027A8"/>
    <w:rsid w:val="00C0285F"/>
    <w:rsid w:val="00C02BF3"/>
    <w:rsid w:val="00C033F0"/>
    <w:rsid w:val="00C03486"/>
    <w:rsid w:val="00C03658"/>
    <w:rsid w:val="00C036E7"/>
    <w:rsid w:val="00C037F9"/>
    <w:rsid w:val="00C040DC"/>
    <w:rsid w:val="00C042AE"/>
    <w:rsid w:val="00C043B8"/>
    <w:rsid w:val="00C04677"/>
    <w:rsid w:val="00C0467E"/>
    <w:rsid w:val="00C049B7"/>
    <w:rsid w:val="00C04A31"/>
    <w:rsid w:val="00C04BF3"/>
    <w:rsid w:val="00C04DEF"/>
    <w:rsid w:val="00C04E40"/>
    <w:rsid w:val="00C0521F"/>
    <w:rsid w:val="00C0525A"/>
    <w:rsid w:val="00C054E7"/>
    <w:rsid w:val="00C05639"/>
    <w:rsid w:val="00C0575A"/>
    <w:rsid w:val="00C05AC2"/>
    <w:rsid w:val="00C05B29"/>
    <w:rsid w:val="00C05B61"/>
    <w:rsid w:val="00C05D72"/>
    <w:rsid w:val="00C05DE5"/>
    <w:rsid w:val="00C06091"/>
    <w:rsid w:val="00C060E8"/>
    <w:rsid w:val="00C06203"/>
    <w:rsid w:val="00C06724"/>
    <w:rsid w:val="00C068A7"/>
    <w:rsid w:val="00C06934"/>
    <w:rsid w:val="00C06ACE"/>
    <w:rsid w:val="00C06F79"/>
    <w:rsid w:val="00C07072"/>
    <w:rsid w:val="00C07211"/>
    <w:rsid w:val="00C073ED"/>
    <w:rsid w:val="00C07992"/>
    <w:rsid w:val="00C07A6E"/>
    <w:rsid w:val="00C07A9A"/>
    <w:rsid w:val="00C07C1F"/>
    <w:rsid w:val="00C07F35"/>
    <w:rsid w:val="00C100AB"/>
    <w:rsid w:val="00C1013B"/>
    <w:rsid w:val="00C1013E"/>
    <w:rsid w:val="00C10231"/>
    <w:rsid w:val="00C102F6"/>
    <w:rsid w:val="00C103C4"/>
    <w:rsid w:val="00C107C1"/>
    <w:rsid w:val="00C10818"/>
    <w:rsid w:val="00C10AF4"/>
    <w:rsid w:val="00C10B61"/>
    <w:rsid w:val="00C10BA2"/>
    <w:rsid w:val="00C10FDE"/>
    <w:rsid w:val="00C1147A"/>
    <w:rsid w:val="00C1153C"/>
    <w:rsid w:val="00C11693"/>
    <w:rsid w:val="00C11984"/>
    <w:rsid w:val="00C11A73"/>
    <w:rsid w:val="00C11DC2"/>
    <w:rsid w:val="00C12268"/>
    <w:rsid w:val="00C12365"/>
    <w:rsid w:val="00C123EB"/>
    <w:rsid w:val="00C12647"/>
    <w:rsid w:val="00C12BC0"/>
    <w:rsid w:val="00C12D3A"/>
    <w:rsid w:val="00C138B5"/>
    <w:rsid w:val="00C138D4"/>
    <w:rsid w:val="00C13979"/>
    <w:rsid w:val="00C13CC1"/>
    <w:rsid w:val="00C13E02"/>
    <w:rsid w:val="00C14201"/>
    <w:rsid w:val="00C143F8"/>
    <w:rsid w:val="00C146F5"/>
    <w:rsid w:val="00C14833"/>
    <w:rsid w:val="00C148A0"/>
    <w:rsid w:val="00C14F75"/>
    <w:rsid w:val="00C15072"/>
    <w:rsid w:val="00C15095"/>
    <w:rsid w:val="00C15222"/>
    <w:rsid w:val="00C15A1C"/>
    <w:rsid w:val="00C15C08"/>
    <w:rsid w:val="00C15E9D"/>
    <w:rsid w:val="00C1620B"/>
    <w:rsid w:val="00C163A7"/>
    <w:rsid w:val="00C16683"/>
    <w:rsid w:val="00C1670C"/>
    <w:rsid w:val="00C16747"/>
    <w:rsid w:val="00C16942"/>
    <w:rsid w:val="00C16B3B"/>
    <w:rsid w:val="00C16D97"/>
    <w:rsid w:val="00C16DA7"/>
    <w:rsid w:val="00C17121"/>
    <w:rsid w:val="00C17481"/>
    <w:rsid w:val="00C177DD"/>
    <w:rsid w:val="00C17B39"/>
    <w:rsid w:val="00C17BB1"/>
    <w:rsid w:val="00C17F17"/>
    <w:rsid w:val="00C20106"/>
    <w:rsid w:val="00C20260"/>
    <w:rsid w:val="00C205F2"/>
    <w:rsid w:val="00C20614"/>
    <w:rsid w:val="00C2109A"/>
    <w:rsid w:val="00C2122C"/>
    <w:rsid w:val="00C214C6"/>
    <w:rsid w:val="00C215A6"/>
    <w:rsid w:val="00C215BF"/>
    <w:rsid w:val="00C217CC"/>
    <w:rsid w:val="00C218BD"/>
    <w:rsid w:val="00C219EB"/>
    <w:rsid w:val="00C21ADD"/>
    <w:rsid w:val="00C21B72"/>
    <w:rsid w:val="00C21D04"/>
    <w:rsid w:val="00C21DB9"/>
    <w:rsid w:val="00C2218F"/>
    <w:rsid w:val="00C22302"/>
    <w:rsid w:val="00C2244A"/>
    <w:rsid w:val="00C224CB"/>
    <w:rsid w:val="00C225E1"/>
    <w:rsid w:val="00C226DB"/>
    <w:rsid w:val="00C2275E"/>
    <w:rsid w:val="00C22C19"/>
    <w:rsid w:val="00C22DD1"/>
    <w:rsid w:val="00C22E5C"/>
    <w:rsid w:val="00C2303E"/>
    <w:rsid w:val="00C23207"/>
    <w:rsid w:val="00C235FB"/>
    <w:rsid w:val="00C2378A"/>
    <w:rsid w:val="00C23AE7"/>
    <w:rsid w:val="00C23B59"/>
    <w:rsid w:val="00C23C95"/>
    <w:rsid w:val="00C23F10"/>
    <w:rsid w:val="00C23F27"/>
    <w:rsid w:val="00C23FDA"/>
    <w:rsid w:val="00C23FFD"/>
    <w:rsid w:val="00C240B8"/>
    <w:rsid w:val="00C24120"/>
    <w:rsid w:val="00C2416C"/>
    <w:rsid w:val="00C2463F"/>
    <w:rsid w:val="00C24BB5"/>
    <w:rsid w:val="00C24BC5"/>
    <w:rsid w:val="00C24C7D"/>
    <w:rsid w:val="00C24E7D"/>
    <w:rsid w:val="00C24FAE"/>
    <w:rsid w:val="00C25439"/>
    <w:rsid w:val="00C254B3"/>
    <w:rsid w:val="00C25DB4"/>
    <w:rsid w:val="00C25F11"/>
    <w:rsid w:val="00C2607F"/>
    <w:rsid w:val="00C261BD"/>
    <w:rsid w:val="00C261CD"/>
    <w:rsid w:val="00C26446"/>
    <w:rsid w:val="00C2650E"/>
    <w:rsid w:val="00C2677B"/>
    <w:rsid w:val="00C26ABC"/>
    <w:rsid w:val="00C26BD1"/>
    <w:rsid w:val="00C26CD2"/>
    <w:rsid w:val="00C27013"/>
    <w:rsid w:val="00C27043"/>
    <w:rsid w:val="00C270BD"/>
    <w:rsid w:val="00C27375"/>
    <w:rsid w:val="00C27465"/>
    <w:rsid w:val="00C275A4"/>
    <w:rsid w:val="00C27846"/>
    <w:rsid w:val="00C2793A"/>
    <w:rsid w:val="00C27A98"/>
    <w:rsid w:val="00C27B71"/>
    <w:rsid w:val="00C27D3F"/>
    <w:rsid w:val="00C30104"/>
    <w:rsid w:val="00C30160"/>
    <w:rsid w:val="00C302BD"/>
    <w:rsid w:val="00C30491"/>
    <w:rsid w:val="00C30553"/>
    <w:rsid w:val="00C3072F"/>
    <w:rsid w:val="00C30835"/>
    <w:rsid w:val="00C3083E"/>
    <w:rsid w:val="00C30ADE"/>
    <w:rsid w:val="00C30B27"/>
    <w:rsid w:val="00C30B48"/>
    <w:rsid w:val="00C30E5C"/>
    <w:rsid w:val="00C30F01"/>
    <w:rsid w:val="00C30F06"/>
    <w:rsid w:val="00C30F63"/>
    <w:rsid w:val="00C30FA6"/>
    <w:rsid w:val="00C30FCA"/>
    <w:rsid w:val="00C316FA"/>
    <w:rsid w:val="00C318BC"/>
    <w:rsid w:val="00C31BF4"/>
    <w:rsid w:val="00C31C55"/>
    <w:rsid w:val="00C32120"/>
    <w:rsid w:val="00C324D6"/>
    <w:rsid w:val="00C325E5"/>
    <w:rsid w:val="00C3283B"/>
    <w:rsid w:val="00C3293F"/>
    <w:rsid w:val="00C32B04"/>
    <w:rsid w:val="00C32BF9"/>
    <w:rsid w:val="00C32BFE"/>
    <w:rsid w:val="00C32DC0"/>
    <w:rsid w:val="00C32F58"/>
    <w:rsid w:val="00C32FD4"/>
    <w:rsid w:val="00C330B4"/>
    <w:rsid w:val="00C331A0"/>
    <w:rsid w:val="00C333C1"/>
    <w:rsid w:val="00C334BA"/>
    <w:rsid w:val="00C335EC"/>
    <w:rsid w:val="00C3369A"/>
    <w:rsid w:val="00C336A3"/>
    <w:rsid w:val="00C336D6"/>
    <w:rsid w:val="00C3384F"/>
    <w:rsid w:val="00C33AE9"/>
    <w:rsid w:val="00C33BEB"/>
    <w:rsid w:val="00C33E9F"/>
    <w:rsid w:val="00C341AC"/>
    <w:rsid w:val="00C341E6"/>
    <w:rsid w:val="00C34355"/>
    <w:rsid w:val="00C343A9"/>
    <w:rsid w:val="00C343AE"/>
    <w:rsid w:val="00C347B7"/>
    <w:rsid w:val="00C3492B"/>
    <w:rsid w:val="00C349F6"/>
    <w:rsid w:val="00C34AAD"/>
    <w:rsid w:val="00C34AC2"/>
    <w:rsid w:val="00C34BD4"/>
    <w:rsid w:val="00C34BDB"/>
    <w:rsid w:val="00C34C71"/>
    <w:rsid w:val="00C34CF1"/>
    <w:rsid w:val="00C34D2F"/>
    <w:rsid w:val="00C3521E"/>
    <w:rsid w:val="00C353FD"/>
    <w:rsid w:val="00C35481"/>
    <w:rsid w:val="00C356E7"/>
    <w:rsid w:val="00C35714"/>
    <w:rsid w:val="00C358E9"/>
    <w:rsid w:val="00C35F7A"/>
    <w:rsid w:val="00C363F5"/>
    <w:rsid w:val="00C36477"/>
    <w:rsid w:val="00C364AA"/>
    <w:rsid w:val="00C3664B"/>
    <w:rsid w:val="00C36673"/>
    <w:rsid w:val="00C367CB"/>
    <w:rsid w:val="00C36AEF"/>
    <w:rsid w:val="00C37D21"/>
    <w:rsid w:val="00C37ECE"/>
    <w:rsid w:val="00C40040"/>
    <w:rsid w:val="00C401D8"/>
    <w:rsid w:val="00C403AF"/>
    <w:rsid w:val="00C403E9"/>
    <w:rsid w:val="00C40457"/>
    <w:rsid w:val="00C407E2"/>
    <w:rsid w:val="00C408BE"/>
    <w:rsid w:val="00C40B27"/>
    <w:rsid w:val="00C40DCB"/>
    <w:rsid w:val="00C40F57"/>
    <w:rsid w:val="00C411AD"/>
    <w:rsid w:val="00C41967"/>
    <w:rsid w:val="00C41B6A"/>
    <w:rsid w:val="00C41E43"/>
    <w:rsid w:val="00C42470"/>
    <w:rsid w:val="00C4262E"/>
    <w:rsid w:val="00C42C3E"/>
    <w:rsid w:val="00C432DC"/>
    <w:rsid w:val="00C434AD"/>
    <w:rsid w:val="00C438CD"/>
    <w:rsid w:val="00C43DBC"/>
    <w:rsid w:val="00C444CA"/>
    <w:rsid w:val="00C44599"/>
    <w:rsid w:val="00C44778"/>
    <w:rsid w:val="00C44958"/>
    <w:rsid w:val="00C4497D"/>
    <w:rsid w:val="00C44A5F"/>
    <w:rsid w:val="00C44D61"/>
    <w:rsid w:val="00C44DFB"/>
    <w:rsid w:val="00C44E5B"/>
    <w:rsid w:val="00C44F4C"/>
    <w:rsid w:val="00C453CD"/>
    <w:rsid w:val="00C45467"/>
    <w:rsid w:val="00C45625"/>
    <w:rsid w:val="00C45743"/>
    <w:rsid w:val="00C45789"/>
    <w:rsid w:val="00C45C94"/>
    <w:rsid w:val="00C45D6F"/>
    <w:rsid w:val="00C46231"/>
    <w:rsid w:val="00C4627F"/>
    <w:rsid w:val="00C462B4"/>
    <w:rsid w:val="00C46501"/>
    <w:rsid w:val="00C466CA"/>
    <w:rsid w:val="00C46773"/>
    <w:rsid w:val="00C46B8B"/>
    <w:rsid w:val="00C4704C"/>
    <w:rsid w:val="00C470D7"/>
    <w:rsid w:val="00C4719A"/>
    <w:rsid w:val="00C47572"/>
    <w:rsid w:val="00C4767A"/>
    <w:rsid w:val="00C4780D"/>
    <w:rsid w:val="00C47DDF"/>
    <w:rsid w:val="00C47F6F"/>
    <w:rsid w:val="00C47F8A"/>
    <w:rsid w:val="00C50126"/>
    <w:rsid w:val="00C502C3"/>
    <w:rsid w:val="00C50850"/>
    <w:rsid w:val="00C508AF"/>
    <w:rsid w:val="00C5093E"/>
    <w:rsid w:val="00C50944"/>
    <w:rsid w:val="00C5096F"/>
    <w:rsid w:val="00C509B1"/>
    <w:rsid w:val="00C50C5E"/>
    <w:rsid w:val="00C50DC8"/>
    <w:rsid w:val="00C50DD6"/>
    <w:rsid w:val="00C50DD9"/>
    <w:rsid w:val="00C5133C"/>
    <w:rsid w:val="00C51481"/>
    <w:rsid w:val="00C51A25"/>
    <w:rsid w:val="00C51C26"/>
    <w:rsid w:val="00C51CF1"/>
    <w:rsid w:val="00C521D7"/>
    <w:rsid w:val="00C5246A"/>
    <w:rsid w:val="00C524C1"/>
    <w:rsid w:val="00C52628"/>
    <w:rsid w:val="00C527FF"/>
    <w:rsid w:val="00C52DFF"/>
    <w:rsid w:val="00C53021"/>
    <w:rsid w:val="00C5322C"/>
    <w:rsid w:val="00C5338B"/>
    <w:rsid w:val="00C533B4"/>
    <w:rsid w:val="00C534BC"/>
    <w:rsid w:val="00C534DA"/>
    <w:rsid w:val="00C535B7"/>
    <w:rsid w:val="00C536C8"/>
    <w:rsid w:val="00C5370A"/>
    <w:rsid w:val="00C5389E"/>
    <w:rsid w:val="00C539F5"/>
    <w:rsid w:val="00C53A14"/>
    <w:rsid w:val="00C53E82"/>
    <w:rsid w:val="00C53FB2"/>
    <w:rsid w:val="00C54476"/>
    <w:rsid w:val="00C545DE"/>
    <w:rsid w:val="00C54774"/>
    <w:rsid w:val="00C54CF4"/>
    <w:rsid w:val="00C54D24"/>
    <w:rsid w:val="00C54E0A"/>
    <w:rsid w:val="00C54E3E"/>
    <w:rsid w:val="00C54ECB"/>
    <w:rsid w:val="00C55066"/>
    <w:rsid w:val="00C55A31"/>
    <w:rsid w:val="00C55E31"/>
    <w:rsid w:val="00C55F43"/>
    <w:rsid w:val="00C55F99"/>
    <w:rsid w:val="00C56074"/>
    <w:rsid w:val="00C566C2"/>
    <w:rsid w:val="00C56813"/>
    <w:rsid w:val="00C56A9A"/>
    <w:rsid w:val="00C56BBC"/>
    <w:rsid w:val="00C56C51"/>
    <w:rsid w:val="00C570AD"/>
    <w:rsid w:val="00C5741F"/>
    <w:rsid w:val="00C574B0"/>
    <w:rsid w:val="00C574F0"/>
    <w:rsid w:val="00C576FE"/>
    <w:rsid w:val="00C579DA"/>
    <w:rsid w:val="00C57A04"/>
    <w:rsid w:val="00C57BE2"/>
    <w:rsid w:val="00C57C54"/>
    <w:rsid w:val="00C60B2A"/>
    <w:rsid w:val="00C60B73"/>
    <w:rsid w:val="00C60BAA"/>
    <w:rsid w:val="00C60E4F"/>
    <w:rsid w:val="00C60E53"/>
    <w:rsid w:val="00C61093"/>
    <w:rsid w:val="00C610B6"/>
    <w:rsid w:val="00C613C2"/>
    <w:rsid w:val="00C614D4"/>
    <w:rsid w:val="00C61687"/>
    <w:rsid w:val="00C6174F"/>
    <w:rsid w:val="00C61A9A"/>
    <w:rsid w:val="00C61B45"/>
    <w:rsid w:val="00C61B78"/>
    <w:rsid w:val="00C61CCE"/>
    <w:rsid w:val="00C61F0D"/>
    <w:rsid w:val="00C6243F"/>
    <w:rsid w:val="00C6249A"/>
    <w:rsid w:val="00C6289E"/>
    <w:rsid w:val="00C62B63"/>
    <w:rsid w:val="00C62BB9"/>
    <w:rsid w:val="00C62C48"/>
    <w:rsid w:val="00C6308A"/>
    <w:rsid w:val="00C63676"/>
    <w:rsid w:val="00C636D1"/>
    <w:rsid w:val="00C63762"/>
    <w:rsid w:val="00C637D3"/>
    <w:rsid w:val="00C63868"/>
    <w:rsid w:val="00C63975"/>
    <w:rsid w:val="00C63A95"/>
    <w:rsid w:val="00C63AE2"/>
    <w:rsid w:val="00C63DA8"/>
    <w:rsid w:val="00C63F53"/>
    <w:rsid w:val="00C64072"/>
    <w:rsid w:val="00C640EB"/>
    <w:rsid w:val="00C6416B"/>
    <w:rsid w:val="00C64461"/>
    <w:rsid w:val="00C6479F"/>
    <w:rsid w:val="00C64A7F"/>
    <w:rsid w:val="00C652A6"/>
    <w:rsid w:val="00C6574E"/>
    <w:rsid w:val="00C65897"/>
    <w:rsid w:val="00C65EC2"/>
    <w:rsid w:val="00C65ECC"/>
    <w:rsid w:val="00C6605C"/>
    <w:rsid w:val="00C662CF"/>
    <w:rsid w:val="00C662FD"/>
    <w:rsid w:val="00C669F7"/>
    <w:rsid w:val="00C66F2B"/>
    <w:rsid w:val="00C66FCC"/>
    <w:rsid w:val="00C671FD"/>
    <w:rsid w:val="00C67866"/>
    <w:rsid w:val="00C67D54"/>
    <w:rsid w:val="00C702F7"/>
    <w:rsid w:val="00C70391"/>
    <w:rsid w:val="00C70439"/>
    <w:rsid w:val="00C7043F"/>
    <w:rsid w:val="00C7046E"/>
    <w:rsid w:val="00C70519"/>
    <w:rsid w:val="00C70ABB"/>
    <w:rsid w:val="00C70BD2"/>
    <w:rsid w:val="00C70CFD"/>
    <w:rsid w:val="00C70D40"/>
    <w:rsid w:val="00C71379"/>
    <w:rsid w:val="00C715E4"/>
    <w:rsid w:val="00C7164A"/>
    <w:rsid w:val="00C716AF"/>
    <w:rsid w:val="00C7187C"/>
    <w:rsid w:val="00C71ABA"/>
    <w:rsid w:val="00C71C5D"/>
    <w:rsid w:val="00C720D0"/>
    <w:rsid w:val="00C72159"/>
    <w:rsid w:val="00C728BE"/>
    <w:rsid w:val="00C72C65"/>
    <w:rsid w:val="00C73737"/>
    <w:rsid w:val="00C73761"/>
    <w:rsid w:val="00C737C7"/>
    <w:rsid w:val="00C73892"/>
    <w:rsid w:val="00C73BE3"/>
    <w:rsid w:val="00C73BFD"/>
    <w:rsid w:val="00C74020"/>
    <w:rsid w:val="00C7426D"/>
    <w:rsid w:val="00C742BC"/>
    <w:rsid w:val="00C745EE"/>
    <w:rsid w:val="00C7463F"/>
    <w:rsid w:val="00C747DB"/>
    <w:rsid w:val="00C749B1"/>
    <w:rsid w:val="00C74BEF"/>
    <w:rsid w:val="00C74D16"/>
    <w:rsid w:val="00C74EDC"/>
    <w:rsid w:val="00C74F80"/>
    <w:rsid w:val="00C7587D"/>
    <w:rsid w:val="00C7588F"/>
    <w:rsid w:val="00C75B4A"/>
    <w:rsid w:val="00C75B7C"/>
    <w:rsid w:val="00C75EB5"/>
    <w:rsid w:val="00C75F4C"/>
    <w:rsid w:val="00C76086"/>
    <w:rsid w:val="00C761E2"/>
    <w:rsid w:val="00C76316"/>
    <w:rsid w:val="00C76640"/>
    <w:rsid w:val="00C7664C"/>
    <w:rsid w:val="00C76706"/>
    <w:rsid w:val="00C7681A"/>
    <w:rsid w:val="00C76833"/>
    <w:rsid w:val="00C7687F"/>
    <w:rsid w:val="00C76BCF"/>
    <w:rsid w:val="00C76DA8"/>
    <w:rsid w:val="00C76DD3"/>
    <w:rsid w:val="00C77129"/>
    <w:rsid w:val="00C7730E"/>
    <w:rsid w:val="00C77586"/>
    <w:rsid w:val="00C7768E"/>
    <w:rsid w:val="00C7785E"/>
    <w:rsid w:val="00C7793E"/>
    <w:rsid w:val="00C77972"/>
    <w:rsid w:val="00C77D5B"/>
    <w:rsid w:val="00C77DCB"/>
    <w:rsid w:val="00C77FCF"/>
    <w:rsid w:val="00C80994"/>
    <w:rsid w:val="00C80A4A"/>
    <w:rsid w:val="00C80A98"/>
    <w:rsid w:val="00C80E27"/>
    <w:rsid w:val="00C80E68"/>
    <w:rsid w:val="00C80F2A"/>
    <w:rsid w:val="00C80F67"/>
    <w:rsid w:val="00C811A9"/>
    <w:rsid w:val="00C8124A"/>
    <w:rsid w:val="00C812DB"/>
    <w:rsid w:val="00C81B3E"/>
    <w:rsid w:val="00C8203A"/>
    <w:rsid w:val="00C82096"/>
    <w:rsid w:val="00C8234A"/>
    <w:rsid w:val="00C82623"/>
    <w:rsid w:val="00C827B0"/>
    <w:rsid w:val="00C828EC"/>
    <w:rsid w:val="00C82926"/>
    <w:rsid w:val="00C82C9F"/>
    <w:rsid w:val="00C82F03"/>
    <w:rsid w:val="00C830AC"/>
    <w:rsid w:val="00C834B4"/>
    <w:rsid w:val="00C834CE"/>
    <w:rsid w:val="00C83645"/>
    <w:rsid w:val="00C83650"/>
    <w:rsid w:val="00C83731"/>
    <w:rsid w:val="00C83914"/>
    <w:rsid w:val="00C83F6C"/>
    <w:rsid w:val="00C84153"/>
    <w:rsid w:val="00C8441E"/>
    <w:rsid w:val="00C844EC"/>
    <w:rsid w:val="00C8463C"/>
    <w:rsid w:val="00C8469C"/>
    <w:rsid w:val="00C84750"/>
    <w:rsid w:val="00C84C44"/>
    <w:rsid w:val="00C84C49"/>
    <w:rsid w:val="00C84D11"/>
    <w:rsid w:val="00C84D8C"/>
    <w:rsid w:val="00C84DA6"/>
    <w:rsid w:val="00C84FD9"/>
    <w:rsid w:val="00C85028"/>
    <w:rsid w:val="00C8543F"/>
    <w:rsid w:val="00C85509"/>
    <w:rsid w:val="00C8563D"/>
    <w:rsid w:val="00C85782"/>
    <w:rsid w:val="00C85844"/>
    <w:rsid w:val="00C8591D"/>
    <w:rsid w:val="00C85972"/>
    <w:rsid w:val="00C859C0"/>
    <w:rsid w:val="00C85A8E"/>
    <w:rsid w:val="00C85B4B"/>
    <w:rsid w:val="00C868F5"/>
    <w:rsid w:val="00C86FA5"/>
    <w:rsid w:val="00C86FEF"/>
    <w:rsid w:val="00C87167"/>
    <w:rsid w:val="00C87446"/>
    <w:rsid w:val="00C878FD"/>
    <w:rsid w:val="00C8792C"/>
    <w:rsid w:val="00C87CD9"/>
    <w:rsid w:val="00C87DBA"/>
    <w:rsid w:val="00C87E64"/>
    <w:rsid w:val="00C87E6A"/>
    <w:rsid w:val="00C87FC7"/>
    <w:rsid w:val="00C9000A"/>
    <w:rsid w:val="00C90029"/>
    <w:rsid w:val="00C9065C"/>
    <w:rsid w:val="00C907D2"/>
    <w:rsid w:val="00C90A2E"/>
    <w:rsid w:val="00C90CF9"/>
    <w:rsid w:val="00C90DDA"/>
    <w:rsid w:val="00C910C8"/>
    <w:rsid w:val="00C919DD"/>
    <w:rsid w:val="00C91E12"/>
    <w:rsid w:val="00C91E2D"/>
    <w:rsid w:val="00C91F79"/>
    <w:rsid w:val="00C921C4"/>
    <w:rsid w:val="00C921DE"/>
    <w:rsid w:val="00C922BA"/>
    <w:rsid w:val="00C926DB"/>
    <w:rsid w:val="00C9318A"/>
    <w:rsid w:val="00C93BF3"/>
    <w:rsid w:val="00C93EF1"/>
    <w:rsid w:val="00C93F4F"/>
    <w:rsid w:val="00C94058"/>
    <w:rsid w:val="00C941BD"/>
    <w:rsid w:val="00C944B7"/>
    <w:rsid w:val="00C9452A"/>
    <w:rsid w:val="00C94650"/>
    <w:rsid w:val="00C94717"/>
    <w:rsid w:val="00C94F4E"/>
    <w:rsid w:val="00C95036"/>
    <w:rsid w:val="00C9528C"/>
    <w:rsid w:val="00C9539A"/>
    <w:rsid w:val="00C955BA"/>
    <w:rsid w:val="00C9578A"/>
    <w:rsid w:val="00C95797"/>
    <w:rsid w:val="00C9586D"/>
    <w:rsid w:val="00C95E1D"/>
    <w:rsid w:val="00C95EB8"/>
    <w:rsid w:val="00C9608C"/>
    <w:rsid w:val="00C9701C"/>
    <w:rsid w:val="00C971D0"/>
    <w:rsid w:val="00C973B5"/>
    <w:rsid w:val="00C975FC"/>
    <w:rsid w:val="00C97788"/>
    <w:rsid w:val="00C97869"/>
    <w:rsid w:val="00C9797B"/>
    <w:rsid w:val="00C97AC1"/>
    <w:rsid w:val="00C97E69"/>
    <w:rsid w:val="00CA00A6"/>
    <w:rsid w:val="00CA02E1"/>
    <w:rsid w:val="00CA065D"/>
    <w:rsid w:val="00CA0727"/>
    <w:rsid w:val="00CA08BE"/>
    <w:rsid w:val="00CA0E47"/>
    <w:rsid w:val="00CA11BF"/>
    <w:rsid w:val="00CA133C"/>
    <w:rsid w:val="00CA1699"/>
    <w:rsid w:val="00CA1B29"/>
    <w:rsid w:val="00CA1CDA"/>
    <w:rsid w:val="00CA1EFE"/>
    <w:rsid w:val="00CA1F08"/>
    <w:rsid w:val="00CA21CA"/>
    <w:rsid w:val="00CA24A6"/>
    <w:rsid w:val="00CA24E3"/>
    <w:rsid w:val="00CA24FA"/>
    <w:rsid w:val="00CA265C"/>
    <w:rsid w:val="00CA2B1D"/>
    <w:rsid w:val="00CA2FF2"/>
    <w:rsid w:val="00CA3069"/>
    <w:rsid w:val="00CA3398"/>
    <w:rsid w:val="00CA3462"/>
    <w:rsid w:val="00CA384F"/>
    <w:rsid w:val="00CA39E7"/>
    <w:rsid w:val="00CA3DB3"/>
    <w:rsid w:val="00CA3EC0"/>
    <w:rsid w:val="00CA3F5E"/>
    <w:rsid w:val="00CA3F9E"/>
    <w:rsid w:val="00CA4050"/>
    <w:rsid w:val="00CA40BB"/>
    <w:rsid w:val="00CA43A9"/>
    <w:rsid w:val="00CA43F4"/>
    <w:rsid w:val="00CA43F6"/>
    <w:rsid w:val="00CA4524"/>
    <w:rsid w:val="00CA4A5F"/>
    <w:rsid w:val="00CA4A8B"/>
    <w:rsid w:val="00CA4BCE"/>
    <w:rsid w:val="00CA4F0A"/>
    <w:rsid w:val="00CA5118"/>
    <w:rsid w:val="00CA5291"/>
    <w:rsid w:val="00CA534A"/>
    <w:rsid w:val="00CA54B8"/>
    <w:rsid w:val="00CA597D"/>
    <w:rsid w:val="00CA5A8A"/>
    <w:rsid w:val="00CA5BB3"/>
    <w:rsid w:val="00CA5C6A"/>
    <w:rsid w:val="00CA5D8B"/>
    <w:rsid w:val="00CA623C"/>
    <w:rsid w:val="00CA625D"/>
    <w:rsid w:val="00CA63F0"/>
    <w:rsid w:val="00CA658C"/>
    <w:rsid w:val="00CA65A2"/>
    <w:rsid w:val="00CA66B0"/>
    <w:rsid w:val="00CA684E"/>
    <w:rsid w:val="00CA6A16"/>
    <w:rsid w:val="00CA6BD3"/>
    <w:rsid w:val="00CA6C29"/>
    <w:rsid w:val="00CA6D42"/>
    <w:rsid w:val="00CA6F7F"/>
    <w:rsid w:val="00CA726E"/>
    <w:rsid w:val="00CA73CF"/>
    <w:rsid w:val="00CA7ADB"/>
    <w:rsid w:val="00CA7FB9"/>
    <w:rsid w:val="00CB02DF"/>
    <w:rsid w:val="00CB0372"/>
    <w:rsid w:val="00CB0462"/>
    <w:rsid w:val="00CB0633"/>
    <w:rsid w:val="00CB0819"/>
    <w:rsid w:val="00CB08ED"/>
    <w:rsid w:val="00CB0917"/>
    <w:rsid w:val="00CB09EE"/>
    <w:rsid w:val="00CB0A11"/>
    <w:rsid w:val="00CB0AF1"/>
    <w:rsid w:val="00CB0D0F"/>
    <w:rsid w:val="00CB1193"/>
    <w:rsid w:val="00CB14FF"/>
    <w:rsid w:val="00CB16AD"/>
    <w:rsid w:val="00CB1B02"/>
    <w:rsid w:val="00CB1D5E"/>
    <w:rsid w:val="00CB201D"/>
    <w:rsid w:val="00CB238E"/>
    <w:rsid w:val="00CB2566"/>
    <w:rsid w:val="00CB2630"/>
    <w:rsid w:val="00CB2A04"/>
    <w:rsid w:val="00CB2A7A"/>
    <w:rsid w:val="00CB2AA7"/>
    <w:rsid w:val="00CB2B47"/>
    <w:rsid w:val="00CB2C63"/>
    <w:rsid w:val="00CB2F77"/>
    <w:rsid w:val="00CB311D"/>
    <w:rsid w:val="00CB3302"/>
    <w:rsid w:val="00CB363D"/>
    <w:rsid w:val="00CB3B07"/>
    <w:rsid w:val="00CB3C17"/>
    <w:rsid w:val="00CB3D18"/>
    <w:rsid w:val="00CB4162"/>
    <w:rsid w:val="00CB46D7"/>
    <w:rsid w:val="00CB47C6"/>
    <w:rsid w:val="00CB4B77"/>
    <w:rsid w:val="00CB4D24"/>
    <w:rsid w:val="00CB4E75"/>
    <w:rsid w:val="00CB509E"/>
    <w:rsid w:val="00CB543E"/>
    <w:rsid w:val="00CB5888"/>
    <w:rsid w:val="00CB58A3"/>
    <w:rsid w:val="00CB5CF6"/>
    <w:rsid w:val="00CB5DEE"/>
    <w:rsid w:val="00CB6043"/>
    <w:rsid w:val="00CB60DA"/>
    <w:rsid w:val="00CB6812"/>
    <w:rsid w:val="00CB6A0C"/>
    <w:rsid w:val="00CB6A8C"/>
    <w:rsid w:val="00CB6D43"/>
    <w:rsid w:val="00CB6F0E"/>
    <w:rsid w:val="00CB7415"/>
    <w:rsid w:val="00CB74AB"/>
    <w:rsid w:val="00CB75D7"/>
    <w:rsid w:val="00CB77AE"/>
    <w:rsid w:val="00CB79F3"/>
    <w:rsid w:val="00CB7BDE"/>
    <w:rsid w:val="00CB7C02"/>
    <w:rsid w:val="00CB7E2A"/>
    <w:rsid w:val="00CC0119"/>
    <w:rsid w:val="00CC0228"/>
    <w:rsid w:val="00CC0244"/>
    <w:rsid w:val="00CC032D"/>
    <w:rsid w:val="00CC03E2"/>
    <w:rsid w:val="00CC04F7"/>
    <w:rsid w:val="00CC074A"/>
    <w:rsid w:val="00CC0A52"/>
    <w:rsid w:val="00CC0AD2"/>
    <w:rsid w:val="00CC0B52"/>
    <w:rsid w:val="00CC0D86"/>
    <w:rsid w:val="00CC0EC5"/>
    <w:rsid w:val="00CC0EEC"/>
    <w:rsid w:val="00CC10D8"/>
    <w:rsid w:val="00CC12F4"/>
    <w:rsid w:val="00CC144D"/>
    <w:rsid w:val="00CC1525"/>
    <w:rsid w:val="00CC16D8"/>
    <w:rsid w:val="00CC17C1"/>
    <w:rsid w:val="00CC1B03"/>
    <w:rsid w:val="00CC1C14"/>
    <w:rsid w:val="00CC1C39"/>
    <w:rsid w:val="00CC2082"/>
    <w:rsid w:val="00CC248F"/>
    <w:rsid w:val="00CC24BD"/>
    <w:rsid w:val="00CC2542"/>
    <w:rsid w:val="00CC2911"/>
    <w:rsid w:val="00CC2A97"/>
    <w:rsid w:val="00CC2C6D"/>
    <w:rsid w:val="00CC306D"/>
    <w:rsid w:val="00CC31E9"/>
    <w:rsid w:val="00CC339A"/>
    <w:rsid w:val="00CC34B8"/>
    <w:rsid w:val="00CC350A"/>
    <w:rsid w:val="00CC3B54"/>
    <w:rsid w:val="00CC3CB5"/>
    <w:rsid w:val="00CC3D54"/>
    <w:rsid w:val="00CC40D4"/>
    <w:rsid w:val="00CC45EC"/>
    <w:rsid w:val="00CC46C0"/>
    <w:rsid w:val="00CC4752"/>
    <w:rsid w:val="00CC499F"/>
    <w:rsid w:val="00CC4A51"/>
    <w:rsid w:val="00CC4AAD"/>
    <w:rsid w:val="00CC4B7F"/>
    <w:rsid w:val="00CC4CD6"/>
    <w:rsid w:val="00CC4DE4"/>
    <w:rsid w:val="00CC4F66"/>
    <w:rsid w:val="00CC5024"/>
    <w:rsid w:val="00CC52B7"/>
    <w:rsid w:val="00CC5466"/>
    <w:rsid w:val="00CC5610"/>
    <w:rsid w:val="00CC576C"/>
    <w:rsid w:val="00CC577D"/>
    <w:rsid w:val="00CC578F"/>
    <w:rsid w:val="00CC584D"/>
    <w:rsid w:val="00CC5A71"/>
    <w:rsid w:val="00CC5DB9"/>
    <w:rsid w:val="00CC5FDA"/>
    <w:rsid w:val="00CC6288"/>
    <w:rsid w:val="00CC63CD"/>
    <w:rsid w:val="00CC6444"/>
    <w:rsid w:val="00CC65A7"/>
    <w:rsid w:val="00CC6A8D"/>
    <w:rsid w:val="00CC6BDC"/>
    <w:rsid w:val="00CC6D42"/>
    <w:rsid w:val="00CC6D6B"/>
    <w:rsid w:val="00CC6F78"/>
    <w:rsid w:val="00CC7073"/>
    <w:rsid w:val="00CC70A7"/>
    <w:rsid w:val="00CC7273"/>
    <w:rsid w:val="00CC734C"/>
    <w:rsid w:val="00CC7733"/>
    <w:rsid w:val="00CC77CB"/>
    <w:rsid w:val="00CC77FF"/>
    <w:rsid w:val="00CC7863"/>
    <w:rsid w:val="00CC7F21"/>
    <w:rsid w:val="00CD00D0"/>
    <w:rsid w:val="00CD01FD"/>
    <w:rsid w:val="00CD0A5F"/>
    <w:rsid w:val="00CD0AA5"/>
    <w:rsid w:val="00CD0D4D"/>
    <w:rsid w:val="00CD0E74"/>
    <w:rsid w:val="00CD10BB"/>
    <w:rsid w:val="00CD117C"/>
    <w:rsid w:val="00CD119E"/>
    <w:rsid w:val="00CD12CD"/>
    <w:rsid w:val="00CD132C"/>
    <w:rsid w:val="00CD15C1"/>
    <w:rsid w:val="00CD1B46"/>
    <w:rsid w:val="00CD1BB4"/>
    <w:rsid w:val="00CD1FE7"/>
    <w:rsid w:val="00CD21DD"/>
    <w:rsid w:val="00CD22A8"/>
    <w:rsid w:val="00CD22EB"/>
    <w:rsid w:val="00CD24E0"/>
    <w:rsid w:val="00CD26C1"/>
    <w:rsid w:val="00CD26EE"/>
    <w:rsid w:val="00CD274F"/>
    <w:rsid w:val="00CD2C8E"/>
    <w:rsid w:val="00CD2D48"/>
    <w:rsid w:val="00CD3194"/>
    <w:rsid w:val="00CD329B"/>
    <w:rsid w:val="00CD352E"/>
    <w:rsid w:val="00CD356B"/>
    <w:rsid w:val="00CD38F4"/>
    <w:rsid w:val="00CD3A8E"/>
    <w:rsid w:val="00CD3B61"/>
    <w:rsid w:val="00CD3CC7"/>
    <w:rsid w:val="00CD3D02"/>
    <w:rsid w:val="00CD3DB5"/>
    <w:rsid w:val="00CD3E4E"/>
    <w:rsid w:val="00CD3FF0"/>
    <w:rsid w:val="00CD4022"/>
    <w:rsid w:val="00CD4157"/>
    <w:rsid w:val="00CD4246"/>
    <w:rsid w:val="00CD47B1"/>
    <w:rsid w:val="00CD4831"/>
    <w:rsid w:val="00CD4E66"/>
    <w:rsid w:val="00CD50CD"/>
    <w:rsid w:val="00CD5120"/>
    <w:rsid w:val="00CD5202"/>
    <w:rsid w:val="00CD5297"/>
    <w:rsid w:val="00CD54FF"/>
    <w:rsid w:val="00CD5A67"/>
    <w:rsid w:val="00CD5AC8"/>
    <w:rsid w:val="00CD5BEC"/>
    <w:rsid w:val="00CD5F3F"/>
    <w:rsid w:val="00CD5FE2"/>
    <w:rsid w:val="00CD6582"/>
    <w:rsid w:val="00CD666F"/>
    <w:rsid w:val="00CD6A93"/>
    <w:rsid w:val="00CD6AE8"/>
    <w:rsid w:val="00CD6FAE"/>
    <w:rsid w:val="00CD7022"/>
    <w:rsid w:val="00CD7242"/>
    <w:rsid w:val="00CD73A9"/>
    <w:rsid w:val="00CD77BC"/>
    <w:rsid w:val="00CD7A8E"/>
    <w:rsid w:val="00CD7F1E"/>
    <w:rsid w:val="00CE0183"/>
    <w:rsid w:val="00CE0838"/>
    <w:rsid w:val="00CE0941"/>
    <w:rsid w:val="00CE134A"/>
    <w:rsid w:val="00CE153B"/>
    <w:rsid w:val="00CE172E"/>
    <w:rsid w:val="00CE19C8"/>
    <w:rsid w:val="00CE19F7"/>
    <w:rsid w:val="00CE1AE5"/>
    <w:rsid w:val="00CE1C12"/>
    <w:rsid w:val="00CE1DDB"/>
    <w:rsid w:val="00CE1F09"/>
    <w:rsid w:val="00CE1F2D"/>
    <w:rsid w:val="00CE1F36"/>
    <w:rsid w:val="00CE25E6"/>
    <w:rsid w:val="00CE27B6"/>
    <w:rsid w:val="00CE2AB2"/>
    <w:rsid w:val="00CE2B2A"/>
    <w:rsid w:val="00CE2C6E"/>
    <w:rsid w:val="00CE2D93"/>
    <w:rsid w:val="00CE30AB"/>
    <w:rsid w:val="00CE30CC"/>
    <w:rsid w:val="00CE31D2"/>
    <w:rsid w:val="00CE38F7"/>
    <w:rsid w:val="00CE3900"/>
    <w:rsid w:val="00CE3AFC"/>
    <w:rsid w:val="00CE3C01"/>
    <w:rsid w:val="00CE3F6E"/>
    <w:rsid w:val="00CE3F8D"/>
    <w:rsid w:val="00CE40BE"/>
    <w:rsid w:val="00CE4370"/>
    <w:rsid w:val="00CE450B"/>
    <w:rsid w:val="00CE466C"/>
    <w:rsid w:val="00CE492A"/>
    <w:rsid w:val="00CE4A4D"/>
    <w:rsid w:val="00CE4DEA"/>
    <w:rsid w:val="00CE4F76"/>
    <w:rsid w:val="00CE5029"/>
    <w:rsid w:val="00CE508D"/>
    <w:rsid w:val="00CE51FA"/>
    <w:rsid w:val="00CE5361"/>
    <w:rsid w:val="00CE54C4"/>
    <w:rsid w:val="00CE57E5"/>
    <w:rsid w:val="00CE5835"/>
    <w:rsid w:val="00CE5836"/>
    <w:rsid w:val="00CE58E5"/>
    <w:rsid w:val="00CE59A1"/>
    <w:rsid w:val="00CE5AE7"/>
    <w:rsid w:val="00CE5F34"/>
    <w:rsid w:val="00CE6160"/>
    <w:rsid w:val="00CE6349"/>
    <w:rsid w:val="00CE6486"/>
    <w:rsid w:val="00CE6499"/>
    <w:rsid w:val="00CE6573"/>
    <w:rsid w:val="00CE67FB"/>
    <w:rsid w:val="00CE6887"/>
    <w:rsid w:val="00CE6A43"/>
    <w:rsid w:val="00CE6B0A"/>
    <w:rsid w:val="00CE6EA2"/>
    <w:rsid w:val="00CE6FDE"/>
    <w:rsid w:val="00CE712F"/>
    <w:rsid w:val="00CE726E"/>
    <w:rsid w:val="00CE73DE"/>
    <w:rsid w:val="00CE757E"/>
    <w:rsid w:val="00CE77B2"/>
    <w:rsid w:val="00CE79A6"/>
    <w:rsid w:val="00CE79DA"/>
    <w:rsid w:val="00CE7B37"/>
    <w:rsid w:val="00CE7EA0"/>
    <w:rsid w:val="00CF03CA"/>
    <w:rsid w:val="00CF0838"/>
    <w:rsid w:val="00CF0977"/>
    <w:rsid w:val="00CF0A3D"/>
    <w:rsid w:val="00CF0A6F"/>
    <w:rsid w:val="00CF0B38"/>
    <w:rsid w:val="00CF0CA4"/>
    <w:rsid w:val="00CF0F48"/>
    <w:rsid w:val="00CF1083"/>
    <w:rsid w:val="00CF11E1"/>
    <w:rsid w:val="00CF1552"/>
    <w:rsid w:val="00CF16D4"/>
    <w:rsid w:val="00CF1782"/>
    <w:rsid w:val="00CF1C65"/>
    <w:rsid w:val="00CF1C70"/>
    <w:rsid w:val="00CF1F65"/>
    <w:rsid w:val="00CF20CA"/>
    <w:rsid w:val="00CF20E3"/>
    <w:rsid w:val="00CF2125"/>
    <w:rsid w:val="00CF242F"/>
    <w:rsid w:val="00CF2470"/>
    <w:rsid w:val="00CF277C"/>
    <w:rsid w:val="00CF2B21"/>
    <w:rsid w:val="00CF2FBC"/>
    <w:rsid w:val="00CF33E0"/>
    <w:rsid w:val="00CF3471"/>
    <w:rsid w:val="00CF3A7D"/>
    <w:rsid w:val="00CF3AC7"/>
    <w:rsid w:val="00CF3BFC"/>
    <w:rsid w:val="00CF3D4E"/>
    <w:rsid w:val="00CF490D"/>
    <w:rsid w:val="00CF4CC6"/>
    <w:rsid w:val="00CF4FA2"/>
    <w:rsid w:val="00CF5062"/>
    <w:rsid w:val="00CF509A"/>
    <w:rsid w:val="00CF53C7"/>
    <w:rsid w:val="00CF5619"/>
    <w:rsid w:val="00CF56AA"/>
    <w:rsid w:val="00CF58D8"/>
    <w:rsid w:val="00CF6021"/>
    <w:rsid w:val="00CF630E"/>
    <w:rsid w:val="00CF65F5"/>
    <w:rsid w:val="00CF6730"/>
    <w:rsid w:val="00CF6821"/>
    <w:rsid w:val="00CF719F"/>
    <w:rsid w:val="00CF722F"/>
    <w:rsid w:val="00CF72B0"/>
    <w:rsid w:val="00CF72B8"/>
    <w:rsid w:val="00CF78C3"/>
    <w:rsid w:val="00CF7F92"/>
    <w:rsid w:val="00CF7FB0"/>
    <w:rsid w:val="00D000FB"/>
    <w:rsid w:val="00D003A7"/>
    <w:rsid w:val="00D004ED"/>
    <w:rsid w:val="00D008F5"/>
    <w:rsid w:val="00D00CF9"/>
    <w:rsid w:val="00D00E12"/>
    <w:rsid w:val="00D0108C"/>
    <w:rsid w:val="00D0111B"/>
    <w:rsid w:val="00D01785"/>
    <w:rsid w:val="00D01DE4"/>
    <w:rsid w:val="00D01EBF"/>
    <w:rsid w:val="00D01EC0"/>
    <w:rsid w:val="00D01F8F"/>
    <w:rsid w:val="00D0203D"/>
    <w:rsid w:val="00D0232F"/>
    <w:rsid w:val="00D02400"/>
    <w:rsid w:val="00D02482"/>
    <w:rsid w:val="00D02531"/>
    <w:rsid w:val="00D025C3"/>
    <w:rsid w:val="00D026EB"/>
    <w:rsid w:val="00D02984"/>
    <w:rsid w:val="00D02C76"/>
    <w:rsid w:val="00D02E00"/>
    <w:rsid w:val="00D03146"/>
    <w:rsid w:val="00D031F1"/>
    <w:rsid w:val="00D033FA"/>
    <w:rsid w:val="00D0356A"/>
    <w:rsid w:val="00D03895"/>
    <w:rsid w:val="00D03AC0"/>
    <w:rsid w:val="00D03C55"/>
    <w:rsid w:val="00D03DFC"/>
    <w:rsid w:val="00D03FEE"/>
    <w:rsid w:val="00D042BA"/>
    <w:rsid w:val="00D0465C"/>
    <w:rsid w:val="00D04A25"/>
    <w:rsid w:val="00D04C56"/>
    <w:rsid w:val="00D05078"/>
    <w:rsid w:val="00D050CE"/>
    <w:rsid w:val="00D0541F"/>
    <w:rsid w:val="00D05892"/>
    <w:rsid w:val="00D05A0A"/>
    <w:rsid w:val="00D05CB0"/>
    <w:rsid w:val="00D063EE"/>
    <w:rsid w:val="00D0651D"/>
    <w:rsid w:val="00D06693"/>
    <w:rsid w:val="00D066D0"/>
    <w:rsid w:val="00D06755"/>
    <w:rsid w:val="00D06857"/>
    <w:rsid w:val="00D068AD"/>
    <w:rsid w:val="00D06AFA"/>
    <w:rsid w:val="00D06CB7"/>
    <w:rsid w:val="00D06D3E"/>
    <w:rsid w:val="00D07068"/>
    <w:rsid w:val="00D076F4"/>
    <w:rsid w:val="00D078FC"/>
    <w:rsid w:val="00D07947"/>
    <w:rsid w:val="00D079EF"/>
    <w:rsid w:val="00D07A7A"/>
    <w:rsid w:val="00D07E61"/>
    <w:rsid w:val="00D1015D"/>
    <w:rsid w:val="00D1030A"/>
    <w:rsid w:val="00D1041E"/>
    <w:rsid w:val="00D10B06"/>
    <w:rsid w:val="00D10B12"/>
    <w:rsid w:val="00D110B1"/>
    <w:rsid w:val="00D110DC"/>
    <w:rsid w:val="00D111DA"/>
    <w:rsid w:val="00D11911"/>
    <w:rsid w:val="00D119B1"/>
    <w:rsid w:val="00D120A6"/>
    <w:rsid w:val="00D1225F"/>
    <w:rsid w:val="00D1258B"/>
    <w:rsid w:val="00D12770"/>
    <w:rsid w:val="00D12A12"/>
    <w:rsid w:val="00D12CAB"/>
    <w:rsid w:val="00D12D0A"/>
    <w:rsid w:val="00D12E9C"/>
    <w:rsid w:val="00D134BF"/>
    <w:rsid w:val="00D13AF5"/>
    <w:rsid w:val="00D13B3B"/>
    <w:rsid w:val="00D13FAF"/>
    <w:rsid w:val="00D141AB"/>
    <w:rsid w:val="00D142F8"/>
    <w:rsid w:val="00D14781"/>
    <w:rsid w:val="00D14A9D"/>
    <w:rsid w:val="00D14D4D"/>
    <w:rsid w:val="00D14D68"/>
    <w:rsid w:val="00D14E64"/>
    <w:rsid w:val="00D14F6F"/>
    <w:rsid w:val="00D14F9B"/>
    <w:rsid w:val="00D15072"/>
    <w:rsid w:val="00D156DD"/>
    <w:rsid w:val="00D15949"/>
    <w:rsid w:val="00D15957"/>
    <w:rsid w:val="00D159C9"/>
    <w:rsid w:val="00D15CB4"/>
    <w:rsid w:val="00D15D07"/>
    <w:rsid w:val="00D16312"/>
    <w:rsid w:val="00D16501"/>
    <w:rsid w:val="00D16586"/>
    <w:rsid w:val="00D166E9"/>
    <w:rsid w:val="00D167FC"/>
    <w:rsid w:val="00D16988"/>
    <w:rsid w:val="00D16CCE"/>
    <w:rsid w:val="00D16E45"/>
    <w:rsid w:val="00D17049"/>
    <w:rsid w:val="00D1735B"/>
    <w:rsid w:val="00D17417"/>
    <w:rsid w:val="00D174CB"/>
    <w:rsid w:val="00D17527"/>
    <w:rsid w:val="00D179B7"/>
    <w:rsid w:val="00D17A81"/>
    <w:rsid w:val="00D17B67"/>
    <w:rsid w:val="00D17BDD"/>
    <w:rsid w:val="00D17C09"/>
    <w:rsid w:val="00D17D12"/>
    <w:rsid w:val="00D17E5A"/>
    <w:rsid w:val="00D20317"/>
    <w:rsid w:val="00D2040D"/>
    <w:rsid w:val="00D207C1"/>
    <w:rsid w:val="00D2081D"/>
    <w:rsid w:val="00D20A05"/>
    <w:rsid w:val="00D20B52"/>
    <w:rsid w:val="00D20D3A"/>
    <w:rsid w:val="00D21063"/>
    <w:rsid w:val="00D212A5"/>
    <w:rsid w:val="00D2143F"/>
    <w:rsid w:val="00D2145A"/>
    <w:rsid w:val="00D2155E"/>
    <w:rsid w:val="00D215BF"/>
    <w:rsid w:val="00D21652"/>
    <w:rsid w:val="00D21AF2"/>
    <w:rsid w:val="00D21DC8"/>
    <w:rsid w:val="00D21EAA"/>
    <w:rsid w:val="00D21EB6"/>
    <w:rsid w:val="00D22194"/>
    <w:rsid w:val="00D22267"/>
    <w:rsid w:val="00D222A2"/>
    <w:rsid w:val="00D222B1"/>
    <w:rsid w:val="00D2249B"/>
    <w:rsid w:val="00D22592"/>
    <w:rsid w:val="00D225B9"/>
    <w:rsid w:val="00D22B6B"/>
    <w:rsid w:val="00D22E16"/>
    <w:rsid w:val="00D22E22"/>
    <w:rsid w:val="00D2303E"/>
    <w:rsid w:val="00D2307E"/>
    <w:rsid w:val="00D2328F"/>
    <w:rsid w:val="00D236DF"/>
    <w:rsid w:val="00D23D65"/>
    <w:rsid w:val="00D23F63"/>
    <w:rsid w:val="00D244FB"/>
    <w:rsid w:val="00D2457C"/>
    <w:rsid w:val="00D24725"/>
    <w:rsid w:val="00D24B56"/>
    <w:rsid w:val="00D24E8D"/>
    <w:rsid w:val="00D24F3C"/>
    <w:rsid w:val="00D24FF6"/>
    <w:rsid w:val="00D25156"/>
    <w:rsid w:val="00D2531D"/>
    <w:rsid w:val="00D25343"/>
    <w:rsid w:val="00D25402"/>
    <w:rsid w:val="00D256F8"/>
    <w:rsid w:val="00D25765"/>
    <w:rsid w:val="00D2579B"/>
    <w:rsid w:val="00D259DE"/>
    <w:rsid w:val="00D259E0"/>
    <w:rsid w:val="00D25A1F"/>
    <w:rsid w:val="00D25AED"/>
    <w:rsid w:val="00D25BBA"/>
    <w:rsid w:val="00D25C33"/>
    <w:rsid w:val="00D25C86"/>
    <w:rsid w:val="00D25EB1"/>
    <w:rsid w:val="00D266DD"/>
    <w:rsid w:val="00D2686E"/>
    <w:rsid w:val="00D2689D"/>
    <w:rsid w:val="00D26906"/>
    <w:rsid w:val="00D2694E"/>
    <w:rsid w:val="00D269B3"/>
    <w:rsid w:val="00D26AA8"/>
    <w:rsid w:val="00D26D13"/>
    <w:rsid w:val="00D26D70"/>
    <w:rsid w:val="00D2719C"/>
    <w:rsid w:val="00D2721B"/>
    <w:rsid w:val="00D274B2"/>
    <w:rsid w:val="00D27C35"/>
    <w:rsid w:val="00D27EB9"/>
    <w:rsid w:val="00D2D018"/>
    <w:rsid w:val="00D30632"/>
    <w:rsid w:val="00D3068A"/>
    <w:rsid w:val="00D30698"/>
    <w:rsid w:val="00D30885"/>
    <w:rsid w:val="00D30C6C"/>
    <w:rsid w:val="00D30D93"/>
    <w:rsid w:val="00D3105C"/>
    <w:rsid w:val="00D310E9"/>
    <w:rsid w:val="00D310F4"/>
    <w:rsid w:val="00D313AA"/>
    <w:rsid w:val="00D314ED"/>
    <w:rsid w:val="00D319B4"/>
    <w:rsid w:val="00D320FD"/>
    <w:rsid w:val="00D321E9"/>
    <w:rsid w:val="00D324FD"/>
    <w:rsid w:val="00D32A0E"/>
    <w:rsid w:val="00D32C52"/>
    <w:rsid w:val="00D32D0B"/>
    <w:rsid w:val="00D32E92"/>
    <w:rsid w:val="00D33030"/>
    <w:rsid w:val="00D33109"/>
    <w:rsid w:val="00D331C7"/>
    <w:rsid w:val="00D33352"/>
    <w:rsid w:val="00D334CC"/>
    <w:rsid w:val="00D339A7"/>
    <w:rsid w:val="00D33A31"/>
    <w:rsid w:val="00D33BD2"/>
    <w:rsid w:val="00D33D76"/>
    <w:rsid w:val="00D33E90"/>
    <w:rsid w:val="00D33F86"/>
    <w:rsid w:val="00D3465A"/>
    <w:rsid w:val="00D3473D"/>
    <w:rsid w:val="00D3475F"/>
    <w:rsid w:val="00D34C7E"/>
    <w:rsid w:val="00D34F78"/>
    <w:rsid w:val="00D3537B"/>
    <w:rsid w:val="00D355BF"/>
    <w:rsid w:val="00D3583D"/>
    <w:rsid w:val="00D35A36"/>
    <w:rsid w:val="00D35D33"/>
    <w:rsid w:val="00D35D8C"/>
    <w:rsid w:val="00D35D9C"/>
    <w:rsid w:val="00D35ED5"/>
    <w:rsid w:val="00D360AA"/>
    <w:rsid w:val="00D3620E"/>
    <w:rsid w:val="00D3629C"/>
    <w:rsid w:val="00D36381"/>
    <w:rsid w:val="00D36521"/>
    <w:rsid w:val="00D365E6"/>
    <w:rsid w:val="00D36AE6"/>
    <w:rsid w:val="00D36AF3"/>
    <w:rsid w:val="00D36DF1"/>
    <w:rsid w:val="00D36EA2"/>
    <w:rsid w:val="00D3705B"/>
    <w:rsid w:val="00D371C8"/>
    <w:rsid w:val="00D37339"/>
    <w:rsid w:val="00D37383"/>
    <w:rsid w:val="00D376BA"/>
    <w:rsid w:val="00D37717"/>
    <w:rsid w:val="00D37737"/>
    <w:rsid w:val="00D37BF2"/>
    <w:rsid w:val="00D37BF5"/>
    <w:rsid w:val="00D4019F"/>
    <w:rsid w:val="00D4022A"/>
    <w:rsid w:val="00D40460"/>
    <w:rsid w:val="00D40764"/>
    <w:rsid w:val="00D407AF"/>
    <w:rsid w:val="00D40A95"/>
    <w:rsid w:val="00D40CF2"/>
    <w:rsid w:val="00D411C0"/>
    <w:rsid w:val="00D41386"/>
    <w:rsid w:val="00D414BA"/>
    <w:rsid w:val="00D417EE"/>
    <w:rsid w:val="00D41954"/>
    <w:rsid w:val="00D41A4C"/>
    <w:rsid w:val="00D41EC6"/>
    <w:rsid w:val="00D41F6E"/>
    <w:rsid w:val="00D42274"/>
    <w:rsid w:val="00D42898"/>
    <w:rsid w:val="00D42B7F"/>
    <w:rsid w:val="00D42CD1"/>
    <w:rsid w:val="00D42E22"/>
    <w:rsid w:val="00D42E72"/>
    <w:rsid w:val="00D4325E"/>
    <w:rsid w:val="00D43476"/>
    <w:rsid w:val="00D436BC"/>
    <w:rsid w:val="00D43AEC"/>
    <w:rsid w:val="00D43EDC"/>
    <w:rsid w:val="00D4424D"/>
    <w:rsid w:val="00D44321"/>
    <w:rsid w:val="00D443FC"/>
    <w:rsid w:val="00D445DA"/>
    <w:rsid w:val="00D448C1"/>
    <w:rsid w:val="00D449B0"/>
    <w:rsid w:val="00D449EA"/>
    <w:rsid w:val="00D44B28"/>
    <w:rsid w:val="00D44DA9"/>
    <w:rsid w:val="00D451D2"/>
    <w:rsid w:val="00D45256"/>
    <w:rsid w:val="00D4551D"/>
    <w:rsid w:val="00D45680"/>
    <w:rsid w:val="00D4586D"/>
    <w:rsid w:val="00D459E3"/>
    <w:rsid w:val="00D45D14"/>
    <w:rsid w:val="00D45EB5"/>
    <w:rsid w:val="00D4608B"/>
    <w:rsid w:val="00D46228"/>
    <w:rsid w:val="00D464F2"/>
    <w:rsid w:val="00D46631"/>
    <w:rsid w:val="00D4681D"/>
    <w:rsid w:val="00D46BB0"/>
    <w:rsid w:val="00D46F3C"/>
    <w:rsid w:val="00D470BA"/>
    <w:rsid w:val="00D472DA"/>
    <w:rsid w:val="00D47AC6"/>
    <w:rsid w:val="00D47AF2"/>
    <w:rsid w:val="00D47CC4"/>
    <w:rsid w:val="00D5011F"/>
    <w:rsid w:val="00D50156"/>
    <w:rsid w:val="00D50293"/>
    <w:rsid w:val="00D503AF"/>
    <w:rsid w:val="00D5072A"/>
    <w:rsid w:val="00D50901"/>
    <w:rsid w:val="00D509D1"/>
    <w:rsid w:val="00D50C82"/>
    <w:rsid w:val="00D50DF2"/>
    <w:rsid w:val="00D50F1D"/>
    <w:rsid w:val="00D50FF3"/>
    <w:rsid w:val="00D510E2"/>
    <w:rsid w:val="00D513E7"/>
    <w:rsid w:val="00D514F9"/>
    <w:rsid w:val="00D5169F"/>
    <w:rsid w:val="00D5181F"/>
    <w:rsid w:val="00D51860"/>
    <w:rsid w:val="00D51A98"/>
    <w:rsid w:val="00D51F10"/>
    <w:rsid w:val="00D51F64"/>
    <w:rsid w:val="00D520D0"/>
    <w:rsid w:val="00D5254C"/>
    <w:rsid w:val="00D526FC"/>
    <w:rsid w:val="00D527F3"/>
    <w:rsid w:val="00D52A4B"/>
    <w:rsid w:val="00D52D79"/>
    <w:rsid w:val="00D53127"/>
    <w:rsid w:val="00D53605"/>
    <w:rsid w:val="00D53657"/>
    <w:rsid w:val="00D53842"/>
    <w:rsid w:val="00D53B1E"/>
    <w:rsid w:val="00D53CF3"/>
    <w:rsid w:val="00D54249"/>
    <w:rsid w:val="00D54964"/>
    <w:rsid w:val="00D54993"/>
    <w:rsid w:val="00D54A46"/>
    <w:rsid w:val="00D54A79"/>
    <w:rsid w:val="00D54ACF"/>
    <w:rsid w:val="00D54C31"/>
    <w:rsid w:val="00D55098"/>
    <w:rsid w:val="00D5564D"/>
    <w:rsid w:val="00D55886"/>
    <w:rsid w:val="00D5589B"/>
    <w:rsid w:val="00D55D3A"/>
    <w:rsid w:val="00D55D87"/>
    <w:rsid w:val="00D55DB8"/>
    <w:rsid w:val="00D55DFC"/>
    <w:rsid w:val="00D5607D"/>
    <w:rsid w:val="00D560EE"/>
    <w:rsid w:val="00D5612E"/>
    <w:rsid w:val="00D562EE"/>
    <w:rsid w:val="00D567B3"/>
    <w:rsid w:val="00D567D2"/>
    <w:rsid w:val="00D56B41"/>
    <w:rsid w:val="00D56B6F"/>
    <w:rsid w:val="00D56DD7"/>
    <w:rsid w:val="00D56E12"/>
    <w:rsid w:val="00D56EC6"/>
    <w:rsid w:val="00D56F51"/>
    <w:rsid w:val="00D5706D"/>
    <w:rsid w:val="00D57392"/>
    <w:rsid w:val="00D574C0"/>
    <w:rsid w:val="00D5751C"/>
    <w:rsid w:val="00D57696"/>
    <w:rsid w:val="00D578FD"/>
    <w:rsid w:val="00D57A62"/>
    <w:rsid w:val="00D57AED"/>
    <w:rsid w:val="00D57C18"/>
    <w:rsid w:val="00D57C9D"/>
    <w:rsid w:val="00D60156"/>
    <w:rsid w:val="00D601D6"/>
    <w:rsid w:val="00D603F0"/>
    <w:rsid w:val="00D604C0"/>
    <w:rsid w:val="00D6067C"/>
    <w:rsid w:val="00D606CC"/>
    <w:rsid w:val="00D60836"/>
    <w:rsid w:val="00D60A1F"/>
    <w:rsid w:val="00D60B99"/>
    <w:rsid w:val="00D60C1A"/>
    <w:rsid w:val="00D60E5A"/>
    <w:rsid w:val="00D60FE3"/>
    <w:rsid w:val="00D61061"/>
    <w:rsid w:val="00D610E6"/>
    <w:rsid w:val="00D61256"/>
    <w:rsid w:val="00D617A1"/>
    <w:rsid w:val="00D619D3"/>
    <w:rsid w:val="00D61A75"/>
    <w:rsid w:val="00D61E2E"/>
    <w:rsid w:val="00D62394"/>
    <w:rsid w:val="00D6244F"/>
    <w:rsid w:val="00D62603"/>
    <w:rsid w:val="00D62669"/>
    <w:rsid w:val="00D6271A"/>
    <w:rsid w:val="00D628A6"/>
    <w:rsid w:val="00D62A4B"/>
    <w:rsid w:val="00D62D2D"/>
    <w:rsid w:val="00D62EFF"/>
    <w:rsid w:val="00D63434"/>
    <w:rsid w:val="00D63EFA"/>
    <w:rsid w:val="00D63FC3"/>
    <w:rsid w:val="00D645A5"/>
    <w:rsid w:val="00D64697"/>
    <w:rsid w:val="00D647E2"/>
    <w:rsid w:val="00D64B1F"/>
    <w:rsid w:val="00D64E3A"/>
    <w:rsid w:val="00D64F94"/>
    <w:rsid w:val="00D651B6"/>
    <w:rsid w:val="00D65B39"/>
    <w:rsid w:val="00D65CD9"/>
    <w:rsid w:val="00D65FE9"/>
    <w:rsid w:val="00D66024"/>
    <w:rsid w:val="00D6608A"/>
    <w:rsid w:val="00D664A7"/>
    <w:rsid w:val="00D66A3C"/>
    <w:rsid w:val="00D66C9C"/>
    <w:rsid w:val="00D66E22"/>
    <w:rsid w:val="00D66FB0"/>
    <w:rsid w:val="00D671BC"/>
    <w:rsid w:val="00D6733C"/>
    <w:rsid w:val="00D673C0"/>
    <w:rsid w:val="00D675ED"/>
    <w:rsid w:val="00D67602"/>
    <w:rsid w:val="00D677B3"/>
    <w:rsid w:val="00D678C0"/>
    <w:rsid w:val="00D679ED"/>
    <w:rsid w:val="00D67AB1"/>
    <w:rsid w:val="00D67D3C"/>
    <w:rsid w:val="00D67E1D"/>
    <w:rsid w:val="00D67EAD"/>
    <w:rsid w:val="00D7015F"/>
    <w:rsid w:val="00D702BA"/>
    <w:rsid w:val="00D70C09"/>
    <w:rsid w:val="00D70C46"/>
    <w:rsid w:val="00D70F88"/>
    <w:rsid w:val="00D70FFB"/>
    <w:rsid w:val="00D711FD"/>
    <w:rsid w:val="00D71487"/>
    <w:rsid w:val="00D7149E"/>
    <w:rsid w:val="00D714F6"/>
    <w:rsid w:val="00D71E84"/>
    <w:rsid w:val="00D71FEC"/>
    <w:rsid w:val="00D7209B"/>
    <w:rsid w:val="00D721E6"/>
    <w:rsid w:val="00D722E3"/>
    <w:rsid w:val="00D72DAC"/>
    <w:rsid w:val="00D72EA2"/>
    <w:rsid w:val="00D72F00"/>
    <w:rsid w:val="00D730A8"/>
    <w:rsid w:val="00D7319C"/>
    <w:rsid w:val="00D73570"/>
    <w:rsid w:val="00D7359A"/>
    <w:rsid w:val="00D7371C"/>
    <w:rsid w:val="00D737DC"/>
    <w:rsid w:val="00D738A3"/>
    <w:rsid w:val="00D73A38"/>
    <w:rsid w:val="00D73BD0"/>
    <w:rsid w:val="00D73C73"/>
    <w:rsid w:val="00D73CEC"/>
    <w:rsid w:val="00D73D16"/>
    <w:rsid w:val="00D73DE0"/>
    <w:rsid w:val="00D73EE2"/>
    <w:rsid w:val="00D7412A"/>
    <w:rsid w:val="00D74179"/>
    <w:rsid w:val="00D74A67"/>
    <w:rsid w:val="00D74A8F"/>
    <w:rsid w:val="00D74BD5"/>
    <w:rsid w:val="00D74BF6"/>
    <w:rsid w:val="00D74F16"/>
    <w:rsid w:val="00D752C9"/>
    <w:rsid w:val="00D7588B"/>
    <w:rsid w:val="00D75A3A"/>
    <w:rsid w:val="00D75C3B"/>
    <w:rsid w:val="00D75D8A"/>
    <w:rsid w:val="00D75E15"/>
    <w:rsid w:val="00D75E25"/>
    <w:rsid w:val="00D76060"/>
    <w:rsid w:val="00D76687"/>
    <w:rsid w:val="00D76865"/>
    <w:rsid w:val="00D7691A"/>
    <w:rsid w:val="00D76D3B"/>
    <w:rsid w:val="00D77136"/>
    <w:rsid w:val="00D775B1"/>
    <w:rsid w:val="00D77740"/>
    <w:rsid w:val="00D77D41"/>
    <w:rsid w:val="00D77D95"/>
    <w:rsid w:val="00D77FC5"/>
    <w:rsid w:val="00D80024"/>
    <w:rsid w:val="00D8002D"/>
    <w:rsid w:val="00D80381"/>
    <w:rsid w:val="00D80452"/>
    <w:rsid w:val="00D8051B"/>
    <w:rsid w:val="00D805FF"/>
    <w:rsid w:val="00D8067C"/>
    <w:rsid w:val="00D80A1A"/>
    <w:rsid w:val="00D80A29"/>
    <w:rsid w:val="00D80B44"/>
    <w:rsid w:val="00D80BB4"/>
    <w:rsid w:val="00D80D1C"/>
    <w:rsid w:val="00D80F28"/>
    <w:rsid w:val="00D810A2"/>
    <w:rsid w:val="00D81308"/>
    <w:rsid w:val="00D813BC"/>
    <w:rsid w:val="00D813C2"/>
    <w:rsid w:val="00D815BE"/>
    <w:rsid w:val="00D8160B"/>
    <w:rsid w:val="00D81633"/>
    <w:rsid w:val="00D81CC7"/>
    <w:rsid w:val="00D823BA"/>
    <w:rsid w:val="00D82454"/>
    <w:rsid w:val="00D82494"/>
    <w:rsid w:val="00D82561"/>
    <w:rsid w:val="00D82635"/>
    <w:rsid w:val="00D82752"/>
    <w:rsid w:val="00D82905"/>
    <w:rsid w:val="00D82C90"/>
    <w:rsid w:val="00D82D05"/>
    <w:rsid w:val="00D82E1B"/>
    <w:rsid w:val="00D83526"/>
    <w:rsid w:val="00D8362E"/>
    <w:rsid w:val="00D8366F"/>
    <w:rsid w:val="00D8371E"/>
    <w:rsid w:val="00D837D9"/>
    <w:rsid w:val="00D838A4"/>
    <w:rsid w:val="00D83923"/>
    <w:rsid w:val="00D83AFA"/>
    <w:rsid w:val="00D8404F"/>
    <w:rsid w:val="00D8446B"/>
    <w:rsid w:val="00D8466D"/>
    <w:rsid w:val="00D84760"/>
    <w:rsid w:val="00D849E4"/>
    <w:rsid w:val="00D84BDA"/>
    <w:rsid w:val="00D84CEA"/>
    <w:rsid w:val="00D84D52"/>
    <w:rsid w:val="00D84D68"/>
    <w:rsid w:val="00D84DF0"/>
    <w:rsid w:val="00D84E92"/>
    <w:rsid w:val="00D85A07"/>
    <w:rsid w:val="00D85AD6"/>
    <w:rsid w:val="00D85AEC"/>
    <w:rsid w:val="00D85B81"/>
    <w:rsid w:val="00D85C73"/>
    <w:rsid w:val="00D85E98"/>
    <w:rsid w:val="00D85F22"/>
    <w:rsid w:val="00D86281"/>
    <w:rsid w:val="00D862FB"/>
    <w:rsid w:val="00D8641D"/>
    <w:rsid w:val="00D865AB"/>
    <w:rsid w:val="00D86CCA"/>
    <w:rsid w:val="00D86CDF"/>
    <w:rsid w:val="00D87570"/>
    <w:rsid w:val="00D8763E"/>
    <w:rsid w:val="00D87751"/>
    <w:rsid w:val="00D87863"/>
    <w:rsid w:val="00D87B40"/>
    <w:rsid w:val="00D87D76"/>
    <w:rsid w:val="00D90348"/>
    <w:rsid w:val="00D90380"/>
    <w:rsid w:val="00D9038C"/>
    <w:rsid w:val="00D904AD"/>
    <w:rsid w:val="00D90D56"/>
    <w:rsid w:val="00D90D77"/>
    <w:rsid w:val="00D90D92"/>
    <w:rsid w:val="00D90E70"/>
    <w:rsid w:val="00D91094"/>
    <w:rsid w:val="00D91327"/>
    <w:rsid w:val="00D914E7"/>
    <w:rsid w:val="00D914EC"/>
    <w:rsid w:val="00D9162B"/>
    <w:rsid w:val="00D91762"/>
    <w:rsid w:val="00D917B9"/>
    <w:rsid w:val="00D91BBF"/>
    <w:rsid w:val="00D91EB3"/>
    <w:rsid w:val="00D92508"/>
    <w:rsid w:val="00D926B4"/>
    <w:rsid w:val="00D92812"/>
    <w:rsid w:val="00D92BA4"/>
    <w:rsid w:val="00D92BE1"/>
    <w:rsid w:val="00D931BA"/>
    <w:rsid w:val="00D935E5"/>
    <w:rsid w:val="00D9362C"/>
    <w:rsid w:val="00D93748"/>
    <w:rsid w:val="00D9383A"/>
    <w:rsid w:val="00D93FFF"/>
    <w:rsid w:val="00D9448A"/>
    <w:rsid w:val="00D9462D"/>
    <w:rsid w:val="00D94643"/>
    <w:rsid w:val="00D9474E"/>
    <w:rsid w:val="00D94907"/>
    <w:rsid w:val="00D94B00"/>
    <w:rsid w:val="00D94E09"/>
    <w:rsid w:val="00D94E80"/>
    <w:rsid w:val="00D94EC3"/>
    <w:rsid w:val="00D9517C"/>
    <w:rsid w:val="00D95255"/>
    <w:rsid w:val="00D9527B"/>
    <w:rsid w:val="00D9536E"/>
    <w:rsid w:val="00D95400"/>
    <w:rsid w:val="00D9597F"/>
    <w:rsid w:val="00D9599B"/>
    <w:rsid w:val="00D95BF9"/>
    <w:rsid w:val="00D961EC"/>
    <w:rsid w:val="00D964C3"/>
    <w:rsid w:val="00D968D2"/>
    <w:rsid w:val="00D968FA"/>
    <w:rsid w:val="00D96988"/>
    <w:rsid w:val="00D96993"/>
    <w:rsid w:val="00D96A31"/>
    <w:rsid w:val="00D96EAF"/>
    <w:rsid w:val="00D976C4"/>
    <w:rsid w:val="00D97A9F"/>
    <w:rsid w:val="00D97D10"/>
    <w:rsid w:val="00D97D64"/>
    <w:rsid w:val="00D97DF9"/>
    <w:rsid w:val="00D97E89"/>
    <w:rsid w:val="00D97F12"/>
    <w:rsid w:val="00DA01C7"/>
    <w:rsid w:val="00DA0215"/>
    <w:rsid w:val="00DA073F"/>
    <w:rsid w:val="00DA0839"/>
    <w:rsid w:val="00DA0C5F"/>
    <w:rsid w:val="00DA11FE"/>
    <w:rsid w:val="00DA1271"/>
    <w:rsid w:val="00DA1497"/>
    <w:rsid w:val="00DA14BB"/>
    <w:rsid w:val="00DA150C"/>
    <w:rsid w:val="00DA160B"/>
    <w:rsid w:val="00DA1696"/>
    <w:rsid w:val="00DA18EC"/>
    <w:rsid w:val="00DA1C0F"/>
    <w:rsid w:val="00DA1C5E"/>
    <w:rsid w:val="00DA1D63"/>
    <w:rsid w:val="00DA1D77"/>
    <w:rsid w:val="00DA1DF5"/>
    <w:rsid w:val="00DA1E7E"/>
    <w:rsid w:val="00DA2013"/>
    <w:rsid w:val="00DA24C5"/>
    <w:rsid w:val="00DA25CC"/>
    <w:rsid w:val="00DA272F"/>
    <w:rsid w:val="00DA27A5"/>
    <w:rsid w:val="00DA2854"/>
    <w:rsid w:val="00DA2D01"/>
    <w:rsid w:val="00DA2D13"/>
    <w:rsid w:val="00DA2DCA"/>
    <w:rsid w:val="00DA319C"/>
    <w:rsid w:val="00DA33F1"/>
    <w:rsid w:val="00DA37BD"/>
    <w:rsid w:val="00DA395A"/>
    <w:rsid w:val="00DA3A53"/>
    <w:rsid w:val="00DA3B06"/>
    <w:rsid w:val="00DA3C46"/>
    <w:rsid w:val="00DA3DA7"/>
    <w:rsid w:val="00DA3DD2"/>
    <w:rsid w:val="00DA3FC4"/>
    <w:rsid w:val="00DA403D"/>
    <w:rsid w:val="00DA40E4"/>
    <w:rsid w:val="00DA428F"/>
    <w:rsid w:val="00DA4587"/>
    <w:rsid w:val="00DA473E"/>
    <w:rsid w:val="00DA48DE"/>
    <w:rsid w:val="00DA4B9C"/>
    <w:rsid w:val="00DA4E5E"/>
    <w:rsid w:val="00DA4E64"/>
    <w:rsid w:val="00DA4F7F"/>
    <w:rsid w:val="00DA5235"/>
    <w:rsid w:val="00DA5571"/>
    <w:rsid w:val="00DA571F"/>
    <w:rsid w:val="00DA587C"/>
    <w:rsid w:val="00DA5DA7"/>
    <w:rsid w:val="00DA62EA"/>
    <w:rsid w:val="00DA6668"/>
    <w:rsid w:val="00DA694E"/>
    <w:rsid w:val="00DA6988"/>
    <w:rsid w:val="00DA6B89"/>
    <w:rsid w:val="00DA6C44"/>
    <w:rsid w:val="00DA6CFB"/>
    <w:rsid w:val="00DA6EA0"/>
    <w:rsid w:val="00DA754C"/>
    <w:rsid w:val="00DA75EA"/>
    <w:rsid w:val="00DA769A"/>
    <w:rsid w:val="00DA77B1"/>
    <w:rsid w:val="00DA79C8"/>
    <w:rsid w:val="00DA7AC3"/>
    <w:rsid w:val="00DA7B31"/>
    <w:rsid w:val="00DA7BB8"/>
    <w:rsid w:val="00DA7E3B"/>
    <w:rsid w:val="00DB0304"/>
    <w:rsid w:val="00DB03C1"/>
    <w:rsid w:val="00DB04D2"/>
    <w:rsid w:val="00DB0567"/>
    <w:rsid w:val="00DB05BB"/>
    <w:rsid w:val="00DB066C"/>
    <w:rsid w:val="00DB0726"/>
    <w:rsid w:val="00DB0795"/>
    <w:rsid w:val="00DB0950"/>
    <w:rsid w:val="00DB0CC3"/>
    <w:rsid w:val="00DB0E00"/>
    <w:rsid w:val="00DB10EA"/>
    <w:rsid w:val="00DB11F7"/>
    <w:rsid w:val="00DB1209"/>
    <w:rsid w:val="00DB12E7"/>
    <w:rsid w:val="00DB164A"/>
    <w:rsid w:val="00DB1A90"/>
    <w:rsid w:val="00DB1AE7"/>
    <w:rsid w:val="00DB1BBC"/>
    <w:rsid w:val="00DB1C71"/>
    <w:rsid w:val="00DB1DAF"/>
    <w:rsid w:val="00DB1E3F"/>
    <w:rsid w:val="00DB2383"/>
    <w:rsid w:val="00DB25DC"/>
    <w:rsid w:val="00DB2683"/>
    <w:rsid w:val="00DB27AA"/>
    <w:rsid w:val="00DB2807"/>
    <w:rsid w:val="00DB2A89"/>
    <w:rsid w:val="00DB2C7B"/>
    <w:rsid w:val="00DB2DBE"/>
    <w:rsid w:val="00DB36C3"/>
    <w:rsid w:val="00DB36C9"/>
    <w:rsid w:val="00DB370C"/>
    <w:rsid w:val="00DB3804"/>
    <w:rsid w:val="00DB3977"/>
    <w:rsid w:val="00DB3B85"/>
    <w:rsid w:val="00DB3D3D"/>
    <w:rsid w:val="00DB401E"/>
    <w:rsid w:val="00DB4347"/>
    <w:rsid w:val="00DB4A47"/>
    <w:rsid w:val="00DB4A6C"/>
    <w:rsid w:val="00DB4AB0"/>
    <w:rsid w:val="00DB4C22"/>
    <w:rsid w:val="00DB4CC7"/>
    <w:rsid w:val="00DB4E1E"/>
    <w:rsid w:val="00DB4EE6"/>
    <w:rsid w:val="00DB524B"/>
    <w:rsid w:val="00DB5381"/>
    <w:rsid w:val="00DB55E8"/>
    <w:rsid w:val="00DB5880"/>
    <w:rsid w:val="00DB5B34"/>
    <w:rsid w:val="00DB5BCC"/>
    <w:rsid w:val="00DB5BF5"/>
    <w:rsid w:val="00DB5C73"/>
    <w:rsid w:val="00DB5D1A"/>
    <w:rsid w:val="00DB6181"/>
    <w:rsid w:val="00DB63F3"/>
    <w:rsid w:val="00DB659E"/>
    <w:rsid w:val="00DB6651"/>
    <w:rsid w:val="00DB66DC"/>
    <w:rsid w:val="00DB6AA5"/>
    <w:rsid w:val="00DB6BA7"/>
    <w:rsid w:val="00DB6C0A"/>
    <w:rsid w:val="00DB6FB5"/>
    <w:rsid w:val="00DB76F9"/>
    <w:rsid w:val="00DB788A"/>
    <w:rsid w:val="00DB7AE5"/>
    <w:rsid w:val="00DB7D1D"/>
    <w:rsid w:val="00DB7DF6"/>
    <w:rsid w:val="00DB7FB0"/>
    <w:rsid w:val="00DC0043"/>
    <w:rsid w:val="00DC0173"/>
    <w:rsid w:val="00DC01FD"/>
    <w:rsid w:val="00DC0411"/>
    <w:rsid w:val="00DC0609"/>
    <w:rsid w:val="00DC07B2"/>
    <w:rsid w:val="00DC07C3"/>
    <w:rsid w:val="00DC0955"/>
    <w:rsid w:val="00DC0D7A"/>
    <w:rsid w:val="00DC0DF9"/>
    <w:rsid w:val="00DC0EB7"/>
    <w:rsid w:val="00DC1025"/>
    <w:rsid w:val="00DC12A6"/>
    <w:rsid w:val="00DC12C8"/>
    <w:rsid w:val="00DC16A5"/>
    <w:rsid w:val="00DC172E"/>
    <w:rsid w:val="00DC1BEA"/>
    <w:rsid w:val="00DC1C2F"/>
    <w:rsid w:val="00DC1C3C"/>
    <w:rsid w:val="00DC1C6F"/>
    <w:rsid w:val="00DC1C96"/>
    <w:rsid w:val="00DC1D3B"/>
    <w:rsid w:val="00DC1E3D"/>
    <w:rsid w:val="00DC1F47"/>
    <w:rsid w:val="00DC23E7"/>
    <w:rsid w:val="00DC262B"/>
    <w:rsid w:val="00DC269D"/>
    <w:rsid w:val="00DC29E7"/>
    <w:rsid w:val="00DC2DCD"/>
    <w:rsid w:val="00DC32B2"/>
    <w:rsid w:val="00DC34D9"/>
    <w:rsid w:val="00DC34F9"/>
    <w:rsid w:val="00DC39DF"/>
    <w:rsid w:val="00DC3A3E"/>
    <w:rsid w:val="00DC3A7F"/>
    <w:rsid w:val="00DC3B55"/>
    <w:rsid w:val="00DC3BC6"/>
    <w:rsid w:val="00DC3E20"/>
    <w:rsid w:val="00DC400B"/>
    <w:rsid w:val="00DC431E"/>
    <w:rsid w:val="00DC436D"/>
    <w:rsid w:val="00DC440D"/>
    <w:rsid w:val="00DC49D3"/>
    <w:rsid w:val="00DC4D4B"/>
    <w:rsid w:val="00DC5068"/>
    <w:rsid w:val="00DC50DA"/>
    <w:rsid w:val="00DC5145"/>
    <w:rsid w:val="00DC51B3"/>
    <w:rsid w:val="00DC5675"/>
    <w:rsid w:val="00DC5994"/>
    <w:rsid w:val="00DC5BB7"/>
    <w:rsid w:val="00DC5DA6"/>
    <w:rsid w:val="00DC617C"/>
    <w:rsid w:val="00DC6599"/>
    <w:rsid w:val="00DC66D0"/>
    <w:rsid w:val="00DC68A6"/>
    <w:rsid w:val="00DC6C9C"/>
    <w:rsid w:val="00DC703A"/>
    <w:rsid w:val="00DC736E"/>
    <w:rsid w:val="00DC73E3"/>
    <w:rsid w:val="00DC76F6"/>
    <w:rsid w:val="00DC7CCA"/>
    <w:rsid w:val="00DC7F54"/>
    <w:rsid w:val="00DD0134"/>
    <w:rsid w:val="00DD0233"/>
    <w:rsid w:val="00DD024A"/>
    <w:rsid w:val="00DD0367"/>
    <w:rsid w:val="00DD0392"/>
    <w:rsid w:val="00DD05FE"/>
    <w:rsid w:val="00DD10A6"/>
    <w:rsid w:val="00DD10A7"/>
    <w:rsid w:val="00DD12BB"/>
    <w:rsid w:val="00DD13DF"/>
    <w:rsid w:val="00DD174F"/>
    <w:rsid w:val="00DD1ADE"/>
    <w:rsid w:val="00DD1F1B"/>
    <w:rsid w:val="00DD223C"/>
    <w:rsid w:val="00DD279F"/>
    <w:rsid w:val="00DD2911"/>
    <w:rsid w:val="00DD2925"/>
    <w:rsid w:val="00DD2B7C"/>
    <w:rsid w:val="00DD2C31"/>
    <w:rsid w:val="00DD2CBC"/>
    <w:rsid w:val="00DD2E55"/>
    <w:rsid w:val="00DD30D3"/>
    <w:rsid w:val="00DD3110"/>
    <w:rsid w:val="00DD330D"/>
    <w:rsid w:val="00DD3331"/>
    <w:rsid w:val="00DD3366"/>
    <w:rsid w:val="00DD371E"/>
    <w:rsid w:val="00DD3A60"/>
    <w:rsid w:val="00DD3D7A"/>
    <w:rsid w:val="00DD3EFC"/>
    <w:rsid w:val="00DD3F67"/>
    <w:rsid w:val="00DD4001"/>
    <w:rsid w:val="00DD4013"/>
    <w:rsid w:val="00DD4034"/>
    <w:rsid w:val="00DD422C"/>
    <w:rsid w:val="00DD4349"/>
    <w:rsid w:val="00DD46ED"/>
    <w:rsid w:val="00DD4894"/>
    <w:rsid w:val="00DD4BDA"/>
    <w:rsid w:val="00DD4E22"/>
    <w:rsid w:val="00DD4E77"/>
    <w:rsid w:val="00DD4E81"/>
    <w:rsid w:val="00DD4F6B"/>
    <w:rsid w:val="00DD5088"/>
    <w:rsid w:val="00DD5204"/>
    <w:rsid w:val="00DD5371"/>
    <w:rsid w:val="00DD555D"/>
    <w:rsid w:val="00DD55BA"/>
    <w:rsid w:val="00DD55C0"/>
    <w:rsid w:val="00DD55F4"/>
    <w:rsid w:val="00DD59D5"/>
    <w:rsid w:val="00DD5A92"/>
    <w:rsid w:val="00DD5ED6"/>
    <w:rsid w:val="00DD607F"/>
    <w:rsid w:val="00DD633D"/>
    <w:rsid w:val="00DD66C4"/>
    <w:rsid w:val="00DD6730"/>
    <w:rsid w:val="00DD67C8"/>
    <w:rsid w:val="00DD6C6C"/>
    <w:rsid w:val="00DD6CD9"/>
    <w:rsid w:val="00DD6E12"/>
    <w:rsid w:val="00DD7025"/>
    <w:rsid w:val="00DD7470"/>
    <w:rsid w:val="00DD74E7"/>
    <w:rsid w:val="00DD78CB"/>
    <w:rsid w:val="00DD79C9"/>
    <w:rsid w:val="00DD7B59"/>
    <w:rsid w:val="00DD7C41"/>
    <w:rsid w:val="00DD7EAD"/>
    <w:rsid w:val="00DE0067"/>
    <w:rsid w:val="00DE01DF"/>
    <w:rsid w:val="00DE03A6"/>
    <w:rsid w:val="00DE08A1"/>
    <w:rsid w:val="00DE0B2B"/>
    <w:rsid w:val="00DE0BAD"/>
    <w:rsid w:val="00DE0C57"/>
    <w:rsid w:val="00DE10DD"/>
    <w:rsid w:val="00DE12F1"/>
    <w:rsid w:val="00DE1649"/>
    <w:rsid w:val="00DE166C"/>
    <w:rsid w:val="00DE185C"/>
    <w:rsid w:val="00DE1984"/>
    <w:rsid w:val="00DE1C48"/>
    <w:rsid w:val="00DE1F1C"/>
    <w:rsid w:val="00DE1F9A"/>
    <w:rsid w:val="00DE2277"/>
    <w:rsid w:val="00DE2317"/>
    <w:rsid w:val="00DE24C6"/>
    <w:rsid w:val="00DE28F0"/>
    <w:rsid w:val="00DE291B"/>
    <w:rsid w:val="00DE295A"/>
    <w:rsid w:val="00DE2A03"/>
    <w:rsid w:val="00DE2B93"/>
    <w:rsid w:val="00DE2C1C"/>
    <w:rsid w:val="00DE2CDA"/>
    <w:rsid w:val="00DE35F3"/>
    <w:rsid w:val="00DE36B6"/>
    <w:rsid w:val="00DE385D"/>
    <w:rsid w:val="00DE3B89"/>
    <w:rsid w:val="00DE3D0C"/>
    <w:rsid w:val="00DE3EA3"/>
    <w:rsid w:val="00DE3F2D"/>
    <w:rsid w:val="00DE3F77"/>
    <w:rsid w:val="00DE44E0"/>
    <w:rsid w:val="00DE4568"/>
    <w:rsid w:val="00DE4628"/>
    <w:rsid w:val="00DE4944"/>
    <w:rsid w:val="00DE502C"/>
    <w:rsid w:val="00DE517A"/>
    <w:rsid w:val="00DE5296"/>
    <w:rsid w:val="00DE5773"/>
    <w:rsid w:val="00DE59BF"/>
    <w:rsid w:val="00DE59D8"/>
    <w:rsid w:val="00DE5AE2"/>
    <w:rsid w:val="00DE5B4F"/>
    <w:rsid w:val="00DE5C25"/>
    <w:rsid w:val="00DE5F7C"/>
    <w:rsid w:val="00DE605B"/>
    <w:rsid w:val="00DE6087"/>
    <w:rsid w:val="00DE6238"/>
    <w:rsid w:val="00DE6561"/>
    <w:rsid w:val="00DE657A"/>
    <w:rsid w:val="00DE6596"/>
    <w:rsid w:val="00DE65F5"/>
    <w:rsid w:val="00DE6869"/>
    <w:rsid w:val="00DE6A1B"/>
    <w:rsid w:val="00DE6A3C"/>
    <w:rsid w:val="00DE6B01"/>
    <w:rsid w:val="00DE6C16"/>
    <w:rsid w:val="00DE6E8A"/>
    <w:rsid w:val="00DE6ECF"/>
    <w:rsid w:val="00DE72C7"/>
    <w:rsid w:val="00DE7395"/>
    <w:rsid w:val="00DE73E5"/>
    <w:rsid w:val="00DE7900"/>
    <w:rsid w:val="00DE7A4B"/>
    <w:rsid w:val="00DE7BCD"/>
    <w:rsid w:val="00DE7E2B"/>
    <w:rsid w:val="00DE7E71"/>
    <w:rsid w:val="00DE7E86"/>
    <w:rsid w:val="00DE7EF0"/>
    <w:rsid w:val="00DF0121"/>
    <w:rsid w:val="00DF020B"/>
    <w:rsid w:val="00DF0260"/>
    <w:rsid w:val="00DF0680"/>
    <w:rsid w:val="00DF07A4"/>
    <w:rsid w:val="00DF07F9"/>
    <w:rsid w:val="00DF0814"/>
    <w:rsid w:val="00DF08C6"/>
    <w:rsid w:val="00DF0D98"/>
    <w:rsid w:val="00DF0E8A"/>
    <w:rsid w:val="00DF0F75"/>
    <w:rsid w:val="00DF11FD"/>
    <w:rsid w:val="00DF16B1"/>
    <w:rsid w:val="00DF189E"/>
    <w:rsid w:val="00DF19FF"/>
    <w:rsid w:val="00DF1C2B"/>
    <w:rsid w:val="00DF1CF1"/>
    <w:rsid w:val="00DF20DF"/>
    <w:rsid w:val="00DF2227"/>
    <w:rsid w:val="00DF22A1"/>
    <w:rsid w:val="00DF241C"/>
    <w:rsid w:val="00DF2426"/>
    <w:rsid w:val="00DF2618"/>
    <w:rsid w:val="00DF2628"/>
    <w:rsid w:val="00DF26B1"/>
    <w:rsid w:val="00DF2A89"/>
    <w:rsid w:val="00DF2B99"/>
    <w:rsid w:val="00DF2BC4"/>
    <w:rsid w:val="00DF2C8F"/>
    <w:rsid w:val="00DF349D"/>
    <w:rsid w:val="00DF35E8"/>
    <w:rsid w:val="00DF36CC"/>
    <w:rsid w:val="00DF3F1D"/>
    <w:rsid w:val="00DF403D"/>
    <w:rsid w:val="00DF41F1"/>
    <w:rsid w:val="00DF43E2"/>
    <w:rsid w:val="00DF446C"/>
    <w:rsid w:val="00DF4581"/>
    <w:rsid w:val="00DF4A6C"/>
    <w:rsid w:val="00DF4BE6"/>
    <w:rsid w:val="00DF4C78"/>
    <w:rsid w:val="00DF4D3C"/>
    <w:rsid w:val="00DF4D49"/>
    <w:rsid w:val="00DF4D77"/>
    <w:rsid w:val="00DF4E75"/>
    <w:rsid w:val="00DF4F57"/>
    <w:rsid w:val="00DF4F5B"/>
    <w:rsid w:val="00DF4F7A"/>
    <w:rsid w:val="00DF5094"/>
    <w:rsid w:val="00DF5289"/>
    <w:rsid w:val="00DF52CF"/>
    <w:rsid w:val="00DF5646"/>
    <w:rsid w:val="00DF57F1"/>
    <w:rsid w:val="00DF5CE9"/>
    <w:rsid w:val="00DF5DA6"/>
    <w:rsid w:val="00DF5E65"/>
    <w:rsid w:val="00DF5F0E"/>
    <w:rsid w:val="00DF607F"/>
    <w:rsid w:val="00DF62DE"/>
    <w:rsid w:val="00DF640A"/>
    <w:rsid w:val="00DF6870"/>
    <w:rsid w:val="00DF6EF8"/>
    <w:rsid w:val="00DF7216"/>
    <w:rsid w:val="00DF7231"/>
    <w:rsid w:val="00DF7265"/>
    <w:rsid w:val="00DF74D7"/>
    <w:rsid w:val="00DF76A2"/>
    <w:rsid w:val="00DF7906"/>
    <w:rsid w:val="00DF7965"/>
    <w:rsid w:val="00DF799D"/>
    <w:rsid w:val="00DF7AA6"/>
    <w:rsid w:val="00DF7C36"/>
    <w:rsid w:val="00DF7D68"/>
    <w:rsid w:val="00DF7E45"/>
    <w:rsid w:val="00E0009D"/>
    <w:rsid w:val="00E002D0"/>
    <w:rsid w:val="00E009BB"/>
    <w:rsid w:val="00E00A3B"/>
    <w:rsid w:val="00E00DD0"/>
    <w:rsid w:val="00E00FBA"/>
    <w:rsid w:val="00E01400"/>
    <w:rsid w:val="00E014B2"/>
    <w:rsid w:val="00E01675"/>
    <w:rsid w:val="00E016CD"/>
    <w:rsid w:val="00E01FD9"/>
    <w:rsid w:val="00E023F8"/>
    <w:rsid w:val="00E02409"/>
    <w:rsid w:val="00E02483"/>
    <w:rsid w:val="00E028E9"/>
    <w:rsid w:val="00E02A0D"/>
    <w:rsid w:val="00E02A4A"/>
    <w:rsid w:val="00E02B7D"/>
    <w:rsid w:val="00E02BF9"/>
    <w:rsid w:val="00E02C5B"/>
    <w:rsid w:val="00E02D2D"/>
    <w:rsid w:val="00E02EB2"/>
    <w:rsid w:val="00E02EB6"/>
    <w:rsid w:val="00E031ED"/>
    <w:rsid w:val="00E03295"/>
    <w:rsid w:val="00E03497"/>
    <w:rsid w:val="00E039DB"/>
    <w:rsid w:val="00E03FDF"/>
    <w:rsid w:val="00E03FE1"/>
    <w:rsid w:val="00E040EA"/>
    <w:rsid w:val="00E04302"/>
    <w:rsid w:val="00E04322"/>
    <w:rsid w:val="00E0441E"/>
    <w:rsid w:val="00E045A1"/>
    <w:rsid w:val="00E0473D"/>
    <w:rsid w:val="00E04776"/>
    <w:rsid w:val="00E048FD"/>
    <w:rsid w:val="00E04958"/>
    <w:rsid w:val="00E04C73"/>
    <w:rsid w:val="00E04F1A"/>
    <w:rsid w:val="00E05373"/>
    <w:rsid w:val="00E054F7"/>
    <w:rsid w:val="00E055DA"/>
    <w:rsid w:val="00E05827"/>
    <w:rsid w:val="00E05846"/>
    <w:rsid w:val="00E05DF6"/>
    <w:rsid w:val="00E05F8C"/>
    <w:rsid w:val="00E06080"/>
    <w:rsid w:val="00E0617E"/>
    <w:rsid w:val="00E064EE"/>
    <w:rsid w:val="00E0660A"/>
    <w:rsid w:val="00E067C5"/>
    <w:rsid w:val="00E067D3"/>
    <w:rsid w:val="00E0695C"/>
    <w:rsid w:val="00E06A7D"/>
    <w:rsid w:val="00E06C45"/>
    <w:rsid w:val="00E06C9C"/>
    <w:rsid w:val="00E06D09"/>
    <w:rsid w:val="00E06F18"/>
    <w:rsid w:val="00E06FC4"/>
    <w:rsid w:val="00E0733E"/>
    <w:rsid w:val="00E07A63"/>
    <w:rsid w:val="00E07B01"/>
    <w:rsid w:val="00E07B6B"/>
    <w:rsid w:val="00E07C38"/>
    <w:rsid w:val="00E07C7A"/>
    <w:rsid w:val="00E07D54"/>
    <w:rsid w:val="00E07DE9"/>
    <w:rsid w:val="00E07E66"/>
    <w:rsid w:val="00E101F8"/>
    <w:rsid w:val="00E1037D"/>
    <w:rsid w:val="00E107D9"/>
    <w:rsid w:val="00E107F7"/>
    <w:rsid w:val="00E10806"/>
    <w:rsid w:val="00E1091F"/>
    <w:rsid w:val="00E10DDB"/>
    <w:rsid w:val="00E110B6"/>
    <w:rsid w:val="00E11171"/>
    <w:rsid w:val="00E11245"/>
    <w:rsid w:val="00E114CA"/>
    <w:rsid w:val="00E11A9C"/>
    <w:rsid w:val="00E11CA6"/>
    <w:rsid w:val="00E11E26"/>
    <w:rsid w:val="00E11E28"/>
    <w:rsid w:val="00E120E1"/>
    <w:rsid w:val="00E1214F"/>
    <w:rsid w:val="00E12744"/>
    <w:rsid w:val="00E12C47"/>
    <w:rsid w:val="00E12EE1"/>
    <w:rsid w:val="00E131C4"/>
    <w:rsid w:val="00E1366E"/>
    <w:rsid w:val="00E13693"/>
    <w:rsid w:val="00E13723"/>
    <w:rsid w:val="00E139DA"/>
    <w:rsid w:val="00E13A33"/>
    <w:rsid w:val="00E13B73"/>
    <w:rsid w:val="00E13CDD"/>
    <w:rsid w:val="00E14887"/>
    <w:rsid w:val="00E149F0"/>
    <w:rsid w:val="00E14BDA"/>
    <w:rsid w:val="00E14C85"/>
    <w:rsid w:val="00E14CE4"/>
    <w:rsid w:val="00E14E4B"/>
    <w:rsid w:val="00E15045"/>
    <w:rsid w:val="00E1523D"/>
    <w:rsid w:val="00E15248"/>
    <w:rsid w:val="00E1528C"/>
    <w:rsid w:val="00E1529D"/>
    <w:rsid w:val="00E153ED"/>
    <w:rsid w:val="00E1559B"/>
    <w:rsid w:val="00E15750"/>
    <w:rsid w:val="00E158DE"/>
    <w:rsid w:val="00E159D9"/>
    <w:rsid w:val="00E15BB6"/>
    <w:rsid w:val="00E163AA"/>
    <w:rsid w:val="00E166EF"/>
    <w:rsid w:val="00E167BA"/>
    <w:rsid w:val="00E1687A"/>
    <w:rsid w:val="00E169D8"/>
    <w:rsid w:val="00E16A59"/>
    <w:rsid w:val="00E16E05"/>
    <w:rsid w:val="00E16F5F"/>
    <w:rsid w:val="00E17016"/>
    <w:rsid w:val="00E1709F"/>
    <w:rsid w:val="00E17242"/>
    <w:rsid w:val="00E17428"/>
    <w:rsid w:val="00E17443"/>
    <w:rsid w:val="00E17599"/>
    <w:rsid w:val="00E17761"/>
    <w:rsid w:val="00E177E8"/>
    <w:rsid w:val="00E178F7"/>
    <w:rsid w:val="00E179F8"/>
    <w:rsid w:val="00E17A75"/>
    <w:rsid w:val="00E17F61"/>
    <w:rsid w:val="00E17F74"/>
    <w:rsid w:val="00E20076"/>
    <w:rsid w:val="00E200D4"/>
    <w:rsid w:val="00E20193"/>
    <w:rsid w:val="00E20338"/>
    <w:rsid w:val="00E20376"/>
    <w:rsid w:val="00E205A8"/>
    <w:rsid w:val="00E20E47"/>
    <w:rsid w:val="00E212D8"/>
    <w:rsid w:val="00E213F8"/>
    <w:rsid w:val="00E214C3"/>
    <w:rsid w:val="00E216BA"/>
    <w:rsid w:val="00E21A28"/>
    <w:rsid w:val="00E21D2D"/>
    <w:rsid w:val="00E21D77"/>
    <w:rsid w:val="00E21E2B"/>
    <w:rsid w:val="00E21F50"/>
    <w:rsid w:val="00E2208F"/>
    <w:rsid w:val="00E2214D"/>
    <w:rsid w:val="00E222CD"/>
    <w:rsid w:val="00E2280D"/>
    <w:rsid w:val="00E2298E"/>
    <w:rsid w:val="00E22A36"/>
    <w:rsid w:val="00E22CEC"/>
    <w:rsid w:val="00E22D21"/>
    <w:rsid w:val="00E22E99"/>
    <w:rsid w:val="00E22F09"/>
    <w:rsid w:val="00E22FA0"/>
    <w:rsid w:val="00E2304F"/>
    <w:rsid w:val="00E230ED"/>
    <w:rsid w:val="00E23588"/>
    <w:rsid w:val="00E23941"/>
    <w:rsid w:val="00E23BAA"/>
    <w:rsid w:val="00E24279"/>
    <w:rsid w:val="00E243D7"/>
    <w:rsid w:val="00E24619"/>
    <w:rsid w:val="00E248CE"/>
    <w:rsid w:val="00E24A6A"/>
    <w:rsid w:val="00E24BF8"/>
    <w:rsid w:val="00E24D60"/>
    <w:rsid w:val="00E24EA3"/>
    <w:rsid w:val="00E2531F"/>
    <w:rsid w:val="00E25393"/>
    <w:rsid w:val="00E254BC"/>
    <w:rsid w:val="00E256F4"/>
    <w:rsid w:val="00E25916"/>
    <w:rsid w:val="00E26332"/>
    <w:rsid w:val="00E263B1"/>
    <w:rsid w:val="00E26814"/>
    <w:rsid w:val="00E268C4"/>
    <w:rsid w:val="00E268CA"/>
    <w:rsid w:val="00E26A99"/>
    <w:rsid w:val="00E26A9C"/>
    <w:rsid w:val="00E26B08"/>
    <w:rsid w:val="00E26B81"/>
    <w:rsid w:val="00E26F38"/>
    <w:rsid w:val="00E26F71"/>
    <w:rsid w:val="00E2726F"/>
    <w:rsid w:val="00E27299"/>
    <w:rsid w:val="00E2735E"/>
    <w:rsid w:val="00E2751D"/>
    <w:rsid w:val="00E2771C"/>
    <w:rsid w:val="00E27779"/>
    <w:rsid w:val="00E27985"/>
    <w:rsid w:val="00E279F0"/>
    <w:rsid w:val="00E27A88"/>
    <w:rsid w:val="00E27D8C"/>
    <w:rsid w:val="00E27F51"/>
    <w:rsid w:val="00E27F6E"/>
    <w:rsid w:val="00E3008F"/>
    <w:rsid w:val="00E301E0"/>
    <w:rsid w:val="00E302BA"/>
    <w:rsid w:val="00E3036C"/>
    <w:rsid w:val="00E308E0"/>
    <w:rsid w:val="00E30A34"/>
    <w:rsid w:val="00E30AAC"/>
    <w:rsid w:val="00E30B79"/>
    <w:rsid w:val="00E30C5D"/>
    <w:rsid w:val="00E31027"/>
    <w:rsid w:val="00E31187"/>
    <w:rsid w:val="00E311BD"/>
    <w:rsid w:val="00E31485"/>
    <w:rsid w:val="00E31531"/>
    <w:rsid w:val="00E31653"/>
    <w:rsid w:val="00E31863"/>
    <w:rsid w:val="00E3187D"/>
    <w:rsid w:val="00E31A4C"/>
    <w:rsid w:val="00E31C23"/>
    <w:rsid w:val="00E31FAD"/>
    <w:rsid w:val="00E3234B"/>
    <w:rsid w:val="00E324E4"/>
    <w:rsid w:val="00E3255C"/>
    <w:rsid w:val="00E3271B"/>
    <w:rsid w:val="00E32B53"/>
    <w:rsid w:val="00E32D2C"/>
    <w:rsid w:val="00E32DAA"/>
    <w:rsid w:val="00E32E5B"/>
    <w:rsid w:val="00E32EA7"/>
    <w:rsid w:val="00E33671"/>
    <w:rsid w:val="00E33686"/>
    <w:rsid w:val="00E34176"/>
    <w:rsid w:val="00E3427D"/>
    <w:rsid w:val="00E3433E"/>
    <w:rsid w:val="00E343CB"/>
    <w:rsid w:val="00E349AF"/>
    <w:rsid w:val="00E349F8"/>
    <w:rsid w:val="00E35060"/>
    <w:rsid w:val="00E35153"/>
    <w:rsid w:val="00E353CA"/>
    <w:rsid w:val="00E35620"/>
    <w:rsid w:val="00E356A4"/>
    <w:rsid w:val="00E3571D"/>
    <w:rsid w:val="00E35C44"/>
    <w:rsid w:val="00E35EE3"/>
    <w:rsid w:val="00E35F15"/>
    <w:rsid w:val="00E35F81"/>
    <w:rsid w:val="00E362F8"/>
    <w:rsid w:val="00E3649E"/>
    <w:rsid w:val="00E364AF"/>
    <w:rsid w:val="00E36939"/>
    <w:rsid w:val="00E36C49"/>
    <w:rsid w:val="00E36CEB"/>
    <w:rsid w:val="00E37124"/>
    <w:rsid w:val="00E3714A"/>
    <w:rsid w:val="00E3752F"/>
    <w:rsid w:val="00E376F0"/>
    <w:rsid w:val="00E37AA1"/>
    <w:rsid w:val="00E37BA9"/>
    <w:rsid w:val="00E37BAA"/>
    <w:rsid w:val="00E37C64"/>
    <w:rsid w:val="00E37C66"/>
    <w:rsid w:val="00E37EC4"/>
    <w:rsid w:val="00E402CD"/>
    <w:rsid w:val="00E404A9"/>
    <w:rsid w:val="00E4081A"/>
    <w:rsid w:val="00E40BDB"/>
    <w:rsid w:val="00E40D04"/>
    <w:rsid w:val="00E40E5C"/>
    <w:rsid w:val="00E4140E"/>
    <w:rsid w:val="00E4141F"/>
    <w:rsid w:val="00E41439"/>
    <w:rsid w:val="00E41457"/>
    <w:rsid w:val="00E41916"/>
    <w:rsid w:val="00E41A91"/>
    <w:rsid w:val="00E41C58"/>
    <w:rsid w:val="00E41FD9"/>
    <w:rsid w:val="00E423B7"/>
    <w:rsid w:val="00E424F4"/>
    <w:rsid w:val="00E425CF"/>
    <w:rsid w:val="00E42669"/>
    <w:rsid w:val="00E42CBD"/>
    <w:rsid w:val="00E42D59"/>
    <w:rsid w:val="00E43305"/>
    <w:rsid w:val="00E4364A"/>
    <w:rsid w:val="00E43753"/>
    <w:rsid w:val="00E43AD2"/>
    <w:rsid w:val="00E43B0C"/>
    <w:rsid w:val="00E43BD7"/>
    <w:rsid w:val="00E44005"/>
    <w:rsid w:val="00E4417F"/>
    <w:rsid w:val="00E44A94"/>
    <w:rsid w:val="00E44C85"/>
    <w:rsid w:val="00E44D1A"/>
    <w:rsid w:val="00E44D80"/>
    <w:rsid w:val="00E44E58"/>
    <w:rsid w:val="00E4502B"/>
    <w:rsid w:val="00E451EC"/>
    <w:rsid w:val="00E45627"/>
    <w:rsid w:val="00E45704"/>
    <w:rsid w:val="00E4570C"/>
    <w:rsid w:val="00E45BEF"/>
    <w:rsid w:val="00E45C25"/>
    <w:rsid w:val="00E4603E"/>
    <w:rsid w:val="00E46077"/>
    <w:rsid w:val="00E46085"/>
    <w:rsid w:val="00E46112"/>
    <w:rsid w:val="00E46255"/>
    <w:rsid w:val="00E46549"/>
    <w:rsid w:val="00E4657E"/>
    <w:rsid w:val="00E4678A"/>
    <w:rsid w:val="00E4686B"/>
    <w:rsid w:val="00E46953"/>
    <w:rsid w:val="00E46987"/>
    <w:rsid w:val="00E47115"/>
    <w:rsid w:val="00E472F2"/>
    <w:rsid w:val="00E4733F"/>
    <w:rsid w:val="00E47347"/>
    <w:rsid w:val="00E473B7"/>
    <w:rsid w:val="00E473D7"/>
    <w:rsid w:val="00E47484"/>
    <w:rsid w:val="00E47754"/>
    <w:rsid w:val="00E47A02"/>
    <w:rsid w:val="00E47FBD"/>
    <w:rsid w:val="00E47FEC"/>
    <w:rsid w:val="00E4EA68"/>
    <w:rsid w:val="00E50050"/>
    <w:rsid w:val="00E500AE"/>
    <w:rsid w:val="00E50332"/>
    <w:rsid w:val="00E50351"/>
    <w:rsid w:val="00E504C0"/>
    <w:rsid w:val="00E50519"/>
    <w:rsid w:val="00E50569"/>
    <w:rsid w:val="00E50EC4"/>
    <w:rsid w:val="00E51216"/>
    <w:rsid w:val="00E51441"/>
    <w:rsid w:val="00E51994"/>
    <w:rsid w:val="00E51A29"/>
    <w:rsid w:val="00E524ED"/>
    <w:rsid w:val="00E526DF"/>
    <w:rsid w:val="00E527DE"/>
    <w:rsid w:val="00E52822"/>
    <w:rsid w:val="00E5299D"/>
    <w:rsid w:val="00E52AB2"/>
    <w:rsid w:val="00E52B25"/>
    <w:rsid w:val="00E52B8B"/>
    <w:rsid w:val="00E52DC0"/>
    <w:rsid w:val="00E53097"/>
    <w:rsid w:val="00E5352A"/>
    <w:rsid w:val="00E535F7"/>
    <w:rsid w:val="00E5369F"/>
    <w:rsid w:val="00E53822"/>
    <w:rsid w:val="00E538F0"/>
    <w:rsid w:val="00E5395A"/>
    <w:rsid w:val="00E53C46"/>
    <w:rsid w:val="00E53F3C"/>
    <w:rsid w:val="00E53F71"/>
    <w:rsid w:val="00E5407D"/>
    <w:rsid w:val="00E540DC"/>
    <w:rsid w:val="00E5412B"/>
    <w:rsid w:val="00E5431B"/>
    <w:rsid w:val="00E543B1"/>
    <w:rsid w:val="00E543ED"/>
    <w:rsid w:val="00E545C3"/>
    <w:rsid w:val="00E545D0"/>
    <w:rsid w:val="00E5468D"/>
    <w:rsid w:val="00E5484F"/>
    <w:rsid w:val="00E54B65"/>
    <w:rsid w:val="00E54B86"/>
    <w:rsid w:val="00E54DEA"/>
    <w:rsid w:val="00E54E2F"/>
    <w:rsid w:val="00E54F0B"/>
    <w:rsid w:val="00E551AF"/>
    <w:rsid w:val="00E551B0"/>
    <w:rsid w:val="00E5544C"/>
    <w:rsid w:val="00E5551F"/>
    <w:rsid w:val="00E55577"/>
    <w:rsid w:val="00E55662"/>
    <w:rsid w:val="00E55687"/>
    <w:rsid w:val="00E5581A"/>
    <w:rsid w:val="00E558B8"/>
    <w:rsid w:val="00E559FB"/>
    <w:rsid w:val="00E55B1F"/>
    <w:rsid w:val="00E55CC2"/>
    <w:rsid w:val="00E55F9A"/>
    <w:rsid w:val="00E560D5"/>
    <w:rsid w:val="00E56389"/>
    <w:rsid w:val="00E56A8B"/>
    <w:rsid w:val="00E56DF0"/>
    <w:rsid w:val="00E56E40"/>
    <w:rsid w:val="00E5709C"/>
    <w:rsid w:val="00E5743F"/>
    <w:rsid w:val="00E574E9"/>
    <w:rsid w:val="00E5767A"/>
    <w:rsid w:val="00E576AA"/>
    <w:rsid w:val="00E5777F"/>
    <w:rsid w:val="00E57924"/>
    <w:rsid w:val="00E579E1"/>
    <w:rsid w:val="00E57A24"/>
    <w:rsid w:val="00E57C49"/>
    <w:rsid w:val="00E6004B"/>
    <w:rsid w:val="00E60075"/>
    <w:rsid w:val="00E60270"/>
    <w:rsid w:val="00E602BC"/>
    <w:rsid w:val="00E6040C"/>
    <w:rsid w:val="00E60494"/>
    <w:rsid w:val="00E60644"/>
    <w:rsid w:val="00E60767"/>
    <w:rsid w:val="00E60957"/>
    <w:rsid w:val="00E60A88"/>
    <w:rsid w:val="00E60B1C"/>
    <w:rsid w:val="00E60E41"/>
    <w:rsid w:val="00E61224"/>
    <w:rsid w:val="00E6183A"/>
    <w:rsid w:val="00E618F1"/>
    <w:rsid w:val="00E61A81"/>
    <w:rsid w:val="00E61BC9"/>
    <w:rsid w:val="00E62193"/>
    <w:rsid w:val="00E6222C"/>
    <w:rsid w:val="00E6273B"/>
    <w:rsid w:val="00E62DBB"/>
    <w:rsid w:val="00E62F08"/>
    <w:rsid w:val="00E63045"/>
    <w:rsid w:val="00E631AB"/>
    <w:rsid w:val="00E6320E"/>
    <w:rsid w:val="00E63268"/>
    <w:rsid w:val="00E63517"/>
    <w:rsid w:val="00E6363E"/>
    <w:rsid w:val="00E63B31"/>
    <w:rsid w:val="00E63B5B"/>
    <w:rsid w:val="00E63C27"/>
    <w:rsid w:val="00E63C7D"/>
    <w:rsid w:val="00E63F8E"/>
    <w:rsid w:val="00E64171"/>
    <w:rsid w:val="00E641CA"/>
    <w:rsid w:val="00E6426A"/>
    <w:rsid w:val="00E64355"/>
    <w:rsid w:val="00E6441F"/>
    <w:rsid w:val="00E644A4"/>
    <w:rsid w:val="00E644B2"/>
    <w:rsid w:val="00E64542"/>
    <w:rsid w:val="00E647FC"/>
    <w:rsid w:val="00E64D75"/>
    <w:rsid w:val="00E64F19"/>
    <w:rsid w:val="00E656E9"/>
    <w:rsid w:val="00E656EF"/>
    <w:rsid w:val="00E659FF"/>
    <w:rsid w:val="00E65AC0"/>
    <w:rsid w:val="00E65B33"/>
    <w:rsid w:val="00E65D40"/>
    <w:rsid w:val="00E65EB5"/>
    <w:rsid w:val="00E65FAF"/>
    <w:rsid w:val="00E66000"/>
    <w:rsid w:val="00E660E7"/>
    <w:rsid w:val="00E6613F"/>
    <w:rsid w:val="00E663CA"/>
    <w:rsid w:val="00E663E0"/>
    <w:rsid w:val="00E66527"/>
    <w:rsid w:val="00E6655F"/>
    <w:rsid w:val="00E66697"/>
    <w:rsid w:val="00E666C6"/>
    <w:rsid w:val="00E668BE"/>
    <w:rsid w:val="00E66BB1"/>
    <w:rsid w:val="00E66D08"/>
    <w:rsid w:val="00E6707C"/>
    <w:rsid w:val="00E6716A"/>
    <w:rsid w:val="00E672F3"/>
    <w:rsid w:val="00E673E3"/>
    <w:rsid w:val="00E6741B"/>
    <w:rsid w:val="00E67505"/>
    <w:rsid w:val="00E675B9"/>
    <w:rsid w:val="00E6781B"/>
    <w:rsid w:val="00E678C1"/>
    <w:rsid w:val="00E67C16"/>
    <w:rsid w:val="00E67CC4"/>
    <w:rsid w:val="00E67E71"/>
    <w:rsid w:val="00E67EE4"/>
    <w:rsid w:val="00E7073C"/>
    <w:rsid w:val="00E70B44"/>
    <w:rsid w:val="00E70B70"/>
    <w:rsid w:val="00E70D9A"/>
    <w:rsid w:val="00E70E06"/>
    <w:rsid w:val="00E70FE1"/>
    <w:rsid w:val="00E710DC"/>
    <w:rsid w:val="00E71141"/>
    <w:rsid w:val="00E712C6"/>
    <w:rsid w:val="00E71A01"/>
    <w:rsid w:val="00E71B4B"/>
    <w:rsid w:val="00E71D70"/>
    <w:rsid w:val="00E71ED8"/>
    <w:rsid w:val="00E7230D"/>
    <w:rsid w:val="00E72312"/>
    <w:rsid w:val="00E7284A"/>
    <w:rsid w:val="00E7287F"/>
    <w:rsid w:val="00E72A67"/>
    <w:rsid w:val="00E72D0A"/>
    <w:rsid w:val="00E734A5"/>
    <w:rsid w:val="00E7357C"/>
    <w:rsid w:val="00E736FA"/>
    <w:rsid w:val="00E73A77"/>
    <w:rsid w:val="00E73C26"/>
    <w:rsid w:val="00E73E09"/>
    <w:rsid w:val="00E74163"/>
    <w:rsid w:val="00E74217"/>
    <w:rsid w:val="00E74337"/>
    <w:rsid w:val="00E74568"/>
    <w:rsid w:val="00E74A96"/>
    <w:rsid w:val="00E74B60"/>
    <w:rsid w:val="00E74D95"/>
    <w:rsid w:val="00E74F64"/>
    <w:rsid w:val="00E74F66"/>
    <w:rsid w:val="00E754E3"/>
    <w:rsid w:val="00E756EF"/>
    <w:rsid w:val="00E75B34"/>
    <w:rsid w:val="00E75C67"/>
    <w:rsid w:val="00E75FF4"/>
    <w:rsid w:val="00E764E8"/>
    <w:rsid w:val="00E7666D"/>
    <w:rsid w:val="00E76BAC"/>
    <w:rsid w:val="00E76E4F"/>
    <w:rsid w:val="00E771E6"/>
    <w:rsid w:val="00E772F1"/>
    <w:rsid w:val="00E7738F"/>
    <w:rsid w:val="00E774B3"/>
    <w:rsid w:val="00E7754E"/>
    <w:rsid w:val="00E77600"/>
    <w:rsid w:val="00E77608"/>
    <w:rsid w:val="00E7764F"/>
    <w:rsid w:val="00E778BF"/>
    <w:rsid w:val="00E77B5B"/>
    <w:rsid w:val="00E77E54"/>
    <w:rsid w:val="00E77E60"/>
    <w:rsid w:val="00E80169"/>
    <w:rsid w:val="00E801FF"/>
    <w:rsid w:val="00E80222"/>
    <w:rsid w:val="00E8052B"/>
    <w:rsid w:val="00E808E0"/>
    <w:rsid w:val="00E80B0B"/>
    <w:rsid w:val="00E80F41"/>
    <w:rsid w:val="00E81394"/>
    <w:rsid w:val="00E8141E"/>
    <w:rsid w:val="00E81606"/>
    <w:rsid w:val="00E81E0D"/>
    <w:rsid w:val="00E81FDA"/>
    <w:rsid w:val="00E82258"/>
    <w:rsid w:val="00E8228D"/>
    <w:rsid w:val="00E82359"/>
    <w:rsid w:val="00E8243F"/>
    <w:rsid w:val="00E8285D"/>
    <w:rsid w:val="00E82910"/>
    <w:rsid w:val="00E82A06"/>
    <w:rsid w:val="00E83032"/>
    <w:rsid w:val="00E83672"/>
    <w:rsid w:val="00E836FC"/>
    <w:rsid w:val="00E8385A"/>
    <w:rsid w:val="00E83A06"/>
    <w:rsid w:val="00E83B4E"/>
    <w:rsid w:val="00E83BB3"/>
    <w:rsid w:val="00E83C8B"/>
    <w:rsid w:val="00E83E29"/>
    <w:rsid w:val="00E83F92"/>
    <w:rsid w:val="00E8406A"/>
    <w:rsid w:val="00E841A4"/>
    <w:rsid w:val="00E84773"/>
    <w:rsid w:val="00E848E8"/>
    <w:rsid w:val="00E84AAC"/>
    <w:rsid w:val="00E84B95"/>
    <w:rsid w:val="00E85311"/>
    <w:rsid w:val="00E856FF"/>
    <w:rsid w:val="00E85751"/>
    <w:rsid w:val="00E85874"/>
    <w:rsid w:val="00E860E8"/>
    <w:rsid w:val="00E86204"/>
    <w:rsid w:val="00E86321"/>
    <w:rsid w:val="00E8686E"/>
    <w:rsid w:val="00E86968"/>
    <w:rsid w:val="00E86A9A"/>
    <w:rsid w:val="00E86C3E"/>
    <w:rsid w:val="00E86DC3"/>
    <w:rsid w:val="00E87280"/>
    <w:rsid w:val="00E872CF"/>
    <w:rsid w:val="00E874E4"/>
    <w:rsid w:val="00E876FB"/>
    <w:rsid w:val="00E87801"/>
    <w:rsid w:val="00E87866"/>
    <w:rsid w:val="00E87F3F"/>
    <w:rsid w:val="00E90122"/>
    <w:rsid w:val="00E901B3"/>
    <w:rsid w:val="00E90205"/>
    <w:rsid w:val="00E90392"/>
    <w:rsid w:val="00E90616"/>
    <w:rsid w:val="00E906B1"/>
    <w:rsid w:val="00E907A3"/>
    <w:rsid w:val="00E9086E"/>
    <w:rsid w:val="00E90A18"/>
    <w:rsid w:val="00E90ADE"/>
    <w:rsid w:val="00E90EF8"/>
    <w:rsid w:val="00E90F15"/>
    <w:rsid w:val="00E90F46"/>
    <w:rsid w:val="00E91165"/>
    <w:rsid w:val="00E9181F"/>
    <w:rsid w:val="00E918F9"/>
    <w:rsid w:val="00E91B3B"/>
    <w:rsid w:val="00E91D62"/>
    <w:rsid w:val="00E91E43"/>
    <w:rsid w:val="00E92036"/>
    <w:rsid w:val="00E9260C"/>
    <w:rsid w:val="00E9274A"/>
    <w:rsid w:val="00E9292D"/>
    <w:rsid w:val="00E92B59"/>
    <w:rsid w:val="00E92F46"/>
    <w:rsid w:val="00E93037"/>
    <w:rsid w:val="00E93BA5"/>
    <w:rsid w:val="00E93CA5"/>
    <w:rsid w:val="00E93D03"/>
    <w:rsid w:val="00E93DEF"/>
    <w:rsid w:val="00E93EFE"/>
    <w:rsid w:val="00E941E0"/>
    <w:rsid w:val="00E94405"/>
    <w:rsid w:val="00E9491E"/>
    <w:rsid w:val="00E94E7D"/>
    <w:rsid w:val="00E94F0D"/>
    <w:rsid w:val="00E950F4"/>
    <w:rsid w:val="00E952A0"/>
    <w:rsid w:val="00E95319"/>
    <w:rsid w:val="00E95498"/>
    <w:rsid w:val="00E955A4"/>
    <w:rsid w:val="00E955B7"/>
    <w:rsid w:val="00E956B4"/>
    <w:rsid w:val="00E957E3"/>
    <w:rsid w:val="00E959D2"/>
    <w:rsid w:val="00E95A9B"/>
    <w:rsid w:val="00E95B71"/>
    <w:rsid w:val="00E9601F"/>
    <w:rsid w:val="00E9609C"/>
    <w:rsid w:val="00E96121"/>
    <w:rsid w:val="00E96138"/>
    <w:rsid w:val="00E961D4"/>
    <w:rsid w:val="00E962BB"/>
    <w:rsid w:val="00E963F9"/>
    <w:rsid w:val="00E964F2"/>
    <w:rsid w:val="00E96624"/>
    <w:rsid w:val="00E966B0"/>
    <w:rsid w:val="00E9682F"/>
    <w:rsid w:val="00E96942"/>
    <w:rsid w:val="00E96AD8"/>
    <w:rsid w:val="00E96C6A"/>
    <w:rsid w:val="00E96C8A"/>
    <w:rsid w:val="00E96C8B"/>
    <w:rsid w:val="00E96D6F"/>
    <w:rsid w:val="00E96D88"/>
    <w:rsid w:val="00E96F99"/>
    <w:rsid w:val="00E97150"/>
    <w:rsid w:val="00E971B2"/>
    <w:rsid w:val="00E97220"/>
    <w:rsid w:val="00E9766D"/>
    <w:rsid w:val="00E97C09"/>
    <w:rsid w:val="00E97C0A"/>
    <w:rsid w:val="00E97C6C"/>
    <w:rsid w:val="00E97D8C"/>
    <w:rsid w:val="00EA00D8"/>
    <w:rsid w:val="00EA05C6"/>
    <w:rsid w:val="00EA08C9"/>
    <w:rsid w:val="00EA0AFE"/>
    <w:rsid w:val="00EA0B59"/>
    <w:rsid w:val="00EA0EFC"/>
    <w:rsid w:val="00EA111D"/>
    <w:rsid w:val="00EA1528"/>
    <w:rsid w:val="00EA1895"/>
    <w:rsid w:val="00EA1E74"/>
    <w:rsid w:val="00EA1F93"/>
    <w:rsid w:val="00EA216E"/>
    <w:rsid w:val="00EA226C"/>
    <w:rsid w:val="00EA259D"/>
    <w:rsid w:val="00EA267E"/>
    <w:rsid w:val="00EA26AB"/>
    <w:rsid w:val="00EA26FD"/>
    <w:rsid w:val="00EA2C04"/>
    <w:rsid w:val="00EA2E63"/>
    <w:rsid w:val="00EA39A9"/>
    <w:rsid w:val="00EA39D2"/>
    <w:rsid w:val="00EA3B30"/>
    <w:rsid w:val="00EA3B78"/>
    <w:rsid w:val="00EA3F4D"/>
    <w:rsid w:val="00EA43A1"/>
    <w:rsid w:val="00EA4590"/>
    <w:rsid w:val="00EA46C4"/>
    <w:rsid w:val="00EA475E"/>
    <w:rsid w:val="00EA498F"/>
    <w:rsid w:val="00EA5090"/>
    <w:rsid w:val="00EA52E7"/>
    <w:rsid w:val="00EA56FC"/>
    <w:rsid w:val="00EA571A"/>
    <w:rsid w:val="00EA5B5C"/>
    <w:rsid w:val="00EA5CD5"/>
    <w:rsid w:val="00EA5E3C"/>
    <w:rsid w:val="00EA5F4E"/>
    <w:rsid w:val="00EA60B4"/>
    <w:rsid w:val="00EA6348"/>
    <w:rsid w:val="00EA644D"/>
    <w:rsid w:val="00EA67D1"/>
    <w:rsid w:val="00EA6A5A"/>
    <w:rsid w:val="00EA6D67"/>
    <w:rsid w:val="00EA6E9C"/>
    <w:rsid w:val="00EA6FAB"/>
    <w:rsid w:val="00EA719A"/>
    <w:rsid w:val="00EA7548"/>
    <w:rsid w:val="00EA7BB5"/>
    <w:rsid w:val="00EA7C39"/>
    <w:rsid w:val="00EA7D6A"/>
    <w:rsid w:val="00EB0179"/>
    <w:rsid w:val="00EB0321"/>
    <w:rsid w:val="00EB0383"/>
    <w:rsid w:val="00EB04A3"/>
    <w:rsid w:val="00EB0574"/>
    <w:rsid w:val="00EB05DF"/>
    <w:rsid w:val="00EB065B"/>
    <w:rsid w:val="00EB065E"/>
    <w:rsid w:val="00EB0758"/>
    <w:rsid w:val="00EB08A3"/>
    <w:rsid w:val="00EB08B5"/>
    <w:rsid w:val="00EB094A"/>
    <w:rsid w:val="00EB09BE"/>
    <w:rsid w:val="00EB0A3D"/>
    <w:rsid w:val="00EB1119"/>
    <w:rsid w:val="00EB1147"/>
    <w:rsid w:val="00EB13A2"/>
    <w:rsid w:val="00EB178E"/>
    <w:rsid w:val="00EB1A71"/>
    <w:rsid w:val="00EB1B35"/>
    <w:rsid w:val="00EB1B90"/>
    <w:rsid w:val="00EB1BF4"/>
    <w:rsid w:val="00EB1C3F"/>
    <w:rsid w:val="00EB1DA9"/>
    <w:rsid w:val="00EB1E65"/>
    <w:rsid w:val="00EB1EC2"/>
    <w:rsid w:val="00EB2228"/>
    <w:rsid w:val="00EB2568"/>
    <w:rsid w:val="00EB2705"/>
    <w:rsid w:val="00EB2718"/>
    <w:rsid w:val="00EB294B"/>
    <w:rsid w:val="00EB3011"/>
    <w:rsid w:val="00EB3020"/>
    <w:rsid w:val="00EB30B7"/>
    <w:rsid w:val="00EB30DD"/>
    <w:rsid w:val="00EB31D4"/>
    <w:rsid w:val="00EB3363"/>
    <w:rsid w:val="00EB3458"/>
    <w:rsid w:val="00EB3549"/>
    <w:rsid w:val="00EB369F"/>
    <w:rsid w:val="00EB3D1B"/>
    <w:rsid w:val="00EB3E5E"/>
    <w:rsid w:val="00EB403C"/>
    <w:rsid w:val="00EB46C6"/>
    <w:rsid w:val="00EB4B6E"/>
    <w:rsid w:val="00EB4E70"/>
    <w:rsid w:val="00EB51C3"/>
    <w:rsid w:val="00EB53CC"/>
    <w:rsid w:val="00EB541D"/>
    <w:rsid w:val="00EB552C"/>
    <w:rsid w:val="00EB5780"/>
    <w:rsid w:val="00EB57B7"/>
    <w:rsid w:val="00EB58D8"/>
    <w:rsid w:val="00EB59A6"/>
    <w:rsid w:val="00EB5B7B"/>
    <w:rsid w:val="00EB5E43"/>
    <w:rsid w:val="00EB6001"/>
    <w:rsid w:val="00EB6087"/>
    <w:rsid w:val="00EB60BD"/>
    <w:rsid w:val="00EB63D0"/>
    <w:rsid w:val="00EB6A06"/>
    <w:rsid w:val="00EB6A0C"/>
    <w:rsid w:val="00EB6B8E"/>
    <w:rsid w:val="00EB6C95"/>
    <w:rsid w:val="00EB6DB0"/>
    <w:rsid w:val="00EB6E0C"/>
    <w:rsid w:val="00EB70C3"/>
    <w:rsid w:val="00EB7111"/>
    <w:rsid w:val="00EB7129"/>
    <w:rsid w:val="00EB73C7"/>
    <w:rsid w:val="00EB7D25"/>
    <w:rsid w:val="00EB7E24"/>
    <w:rsid w:val="00EC046F"/>
    <w:rsid w:val="00EC0597"/>
    <w:rsid w:val="00EC0D81"/>
    <w:rsid w:val="00EC100A"/>
    <w:rsid w:val="00EC1363"/>
    <w:rsid w:val="00EC144B"/>
    <w:rsid w:val="00EC1494"/>
    <w:rsid w:val="00EC1B69"/>
    <w:rsid w:val="00EC1C24"/>
    <w:rsid w:val="00EC1C5B"/>
    <w:rsid w:val="00EC1D93"/>
    <w:rsid w:val="00EC1F93"/>
    <w:rsid w:val="00EC2102"/>
    <w:rsid w:val="00EC21D1"/>
    <w:rsid w:val="00EC2608"/>
    <w:rsid w:val="00EC29A7"/>
    <w:rsid w:val="00EC2BC8"/>
    <w:rsid w:val="00EC3241"/>
    <w:rsid w:val="00EC32E1"/>
    <w:rsid w:val="00EC3424"/>
    <w:rsid w:val="00EC3CA6"/>
    <w:rsid w:val="00EC3CD8"/>
    <w:rsid w:val="00EC3CF5"/>
    <w:rsid w:val="00EC3D46"/>
    <w:rsid w:val="00EC3DE2"/>
    <w:rsid w:val="00EC4106"/>
    <w:rsid w:val="00EC42E5"/>
    <w:rsid w:val="00EC462C"/>
    <w:rsid w:val="00EC4678"/>
    <w:rsid w:val="00EC4ACA"/>
    <w:rsid w:val="00EC4CE9"/>
    <w:rsid w:val="00EC4CFB"/>
    <w:rsid w:val="00EC4D27"/>
    <w:rsid w:val="00EC4D71"/>
    <w:rsid w:val="00EC4E29"/>
    <w:rsid w:val="00EC4EB0"/>
    <w:rsid w:val="00EC5319"/>
    <w:rsid w:val="00EC536F"/>
    <w:rsid w:val="00EC5A45"/>
    <w:rsid w:val="00EC5D0A"/>
    <w:rsid w:val="00EC620D"/>
    <w:rsid w:val="00EC6318"/>
    <w:rsid w:val="00EC6490"/>
    <w:rsid w:val="00EC665A"/>
    <w:rsid w:val="00EC671A"/>
    <w:rsid w:val="00EC6C1C"/>
    <w:rsid w:val="00EC6F04"/>
    <w:rsid w:val="00EC729F"/>
    <w:rsid w:val="00EC72C0"/>
    <w:rsid w:val="00EC7603"/>
    <w:rsid w:val="00EC77A1"/>
    <w:rsid w:val="00EC78F5"/>
    <w:rsid w:val="00EC79D0"/>
    <w:rsid w:val="00EC7A47"/>
    <w:rsid w:val="00EC7AA8"/>
    <w:rsid w:val="00EC7AB6"/>
    <w:rsid w:val="00EC7C17"/>
    <w:rsid w:val="00EC7D5B"/>
    <w:rsid w:val="00ED0409"/>
    <w:rsid w:val="00ED04A2"/>
    <w:rsid w:val="00ED05EF"/>
    <w:rsid w:val="00ED0609"/>
    <w:rsid w:val="00ED062D"/>
    <w:rsid w:val="00ED06E0"/>
    <w:rsid w:val="00ED0779"/>
    <w:rsid w:val="00ED077E"/>
    <w:rsid w:val="00ED078E"/>
    <w:rsid w:val="00ED0B42"/>
    <w:rsid w:val="00ED0EF6"/>
    <w:rsid w:val="00ED108F"/>
    <w:rsid w:val="00ED10C4"/>
    <w:rsid w:val="00ED11CD"/>
    <w:rsid w:val="00ED1769"/>
    <w:rsid w:val="00ED188E"/>
    <w:rsid w:val="00ED1E08"/>
    <w:rsid w:val="00ED1F27"/>
    <w:rsid w:val="00ED1F7C"/>
    <w:rsid w:val="00ED2003"/>
    <w:rsid w:val="00ED20AE"/>
    <w:rsid w:val="00ED23F7"/>
    <w:rsid w:val="00ED2829"/>
    <w:rsid w:val="00ED295F"/>
    <w:rsid w:val="00ED2C3D"/>
    <w:rsid w:val="00ED2D62"/>
    <w:rsid w:val="00ED308E"/>
    <w:rsid w:val="00ED34C0"/>
    <w:rsid w:val="00ED36E2"/>
    <w:rsid w:val="00ED3B06"/>
    <w:rsid w:val="00ED3B12"/>
    <w:rsid w:val="00ED3B1B"/>
    <w:rsid w:val="00ED3B22"/>
    <w:rsid w:val="00ED3B69"/>
    <w:rsid w:val="00ED3CF9"/>
    <w:rsid w:val="00ED3E02"/>
    <w:rsid w:val="00ED3FC5"/>
    <w:rsid w:val="00ED417F"/>
    <w:rsid w:val="00ED42AE"/>
    <w:rsid w:val="00ED4623"/>
    <w:rsid w:val="00ED4C51"/>
    <w:rsid w:val="00ED4CBD"/>
    <w:rsid w:val="00ED4E71"/>
    <w:rsid w:val="00ED4E9B"/>
    <w:rsid w:val="00ED5031"/>
    <w:rsid w:val="00ED5136"/>
    <w:rsid w:val="00ED519F"/>
    <w:rsid w:val="00ED5236"/>
    <w:rsid w:val="00ED52C7"/>
    <w:rsid w:val="00ED5400"/>
    <w:rsid w:val="00ED559D"/>
    <w:rsid w:val="00ED5644"/>
    <w:rsid w:val="00ED57A7"/>
    <w:rsid w:val="00ED5BAD"/>
    <w:rsid w:val="00ED5DD6"/>
    <w:rsid w:val="00ED601C"/>
    <w:rsid w:val="00ED60FE"/>
    <w:rsid w:val="00ED640F"/>
    <w:rsid w:val="00ED64E8"/>
    <w:rsid w:val="00ED66E1"/>
    <w:rsid w:val="00ED6856"/>
    <w:rsid w:val="00ED689E"/>
    <w:rsid w:val="00ED6B25"/>
    <w:rsid w:val="00ED6BBF"/>
    <w:rsid w:val="00ED6BC8"/>
    <w:rsid w:val="00ED6D12"/>
    <w:rsid w:val="00ED6E4C"/>
    <w:rsid w:val="00ED72F0"/>
    <w:rsid w:val="00ED735A"/>
    <w:rsid w:val="00ED7ABB"/>
    <w:rsid w:val="00ED7C8B"/>
    <w:rsid w:val="00ED7CDB"/>
    <w:rsid w:val="00ED7E98"/>
    <w:rsid w:val="00ED7F02"/>
    <w:rsid w:val="00ED7FE2"/>
    <w:rsid w:val="00EE01B4"/>
    <w:rsid w:val="00EE03D5"/>
    <w:rsid w:val="00EE05ED"/>
    <w:rsid w:val="00EE06F0"/>
    <w:rsid w:val="00EE0830"/>
    <w:rsid w:val="00EE0B0A"/>
    <w:rsid w:val="00EE0BA7"/>
    <w:rsid w:val="00EE0E26"/>
    <w:rsid w:val="00EE1086"/>
    <w:rsid w:val="00EE116F"/>
    <w:rsid w:val="00EE119A"/>
    <w:rsid w:val="00EE1309"/>
    <w:rsid w:val="00EE137A"/>
    <w:rsid w:val="00EE1519"/>
    <w:rsid w:val="00EE155F"/>
    <w:rsid w:val="00EE17D6"/>
    <w:rsid w:val="00EE1866"/>
    <w:rsid w:val="00EE1FEF"/>
    <w:rsid w:val="00EE210E"/>
    <w:rsid w:val="00EE233D"/>
    <w:rsid w:val="00EE2503"/>
    <w:rsid w:val="00EE2762"/>
    <w:rsid w:val="00EE283A"/>
    <w:rsid w:val="00EE287B"/>
    <w:rsid w:val="00EE29DE"/>
    <w:rsid w:val="00EE2C61"/>
    <w:rsid w:val="00EE2CD9"/>
    <w:rsid w:val="00EE329F"/>
    <w:rsid w:val="00EE3B5C"/>
    <w:rsid w:val="00EE42D9"/>
    <w:rsid w:val="00EE4502"/>
    <w:rsid w:val="00EE454C"/>
    <w:rsid w:val="00EE499D"/>
    <w:rsid w:val="00EE4B2A"/>
    <w:rsid w:val="00EE4F2E"/>
    <w:rsid w:val="00EE4F44"/>
    <w:rsid w:val="00EE505C"/>
    <w:rsid w:val="00EE56A5"/>
    <w:rsid w:val="00EE57A5"/>
    <w:rsid w:val="00EE58F5"/>
    <w:rsid w:val="00EE5A32"/>
    <w:rsid w:val="00EE5ABD"/>
    <w:rsid w:val="00EE5DBC"/>
    <w:rsid w:val="00EE5FC8"/>
    <w:rsid w:val="00EE5FD2"/>
    <w:rsid w:val="00EE60AF"/>
    <w:rsid w:val="00EE62EF"/>
    <w:rsid w:val="00EE6445"/>
    <w:rsid w:val="00EE660E"/>
    <w:rsid w:val="00EE6754"/>
    <w:rsid w:val="00EE6839"/>
    <w:rsid w:val="00EE698E"/>
    <w:rsid w:val="00EE69CF"/>
    <w:rsid w:val="00EE6C4A"/>
    <w:rsid w:val="00EE6DDB"/>
    <w:rsid w:val="00EE7016"/>
    <w:rsid w:val="00EE730D"/>
    <w:rsid w:val="00EE7691"/>
    <w:rsid w:val="00EE7A21"/>
    <w:rsid w:val="00EE7A81"/>
    <w:rsid w:val="00EF0250"/>
    <w:rsid w:val="00EF025B"/>
    <w:rsid w:val="00EF040F"/>
    <w:rsid w:val="00EF04FE"/>
    <w:rsid w:val="00EF070F"/>
    <w:rsid w:val="00EF079A"/>
    <w:rsid w:val="00EF07CC"/>
    <w:rsid w:val="00EF0857"/>
    <w:rsid w:val="00EF0937"/>
    <w:rsid w:val="00EF0A54"/>
    <w:rsid w:val="00EF0B7B"/>
    <w:rsid w:val="00EF0D2A"/>
    <w:rsid w:val="00EF0E2A"/>
    <w:rsid w:val="00EF11E1"/>
    <w:rsid w:val="00EF1233"/>
    <w:rsid w:val="00EF14A4"/>
    <w:rsid w:val="00EF16AF"/>
    <w:rsid w:val="00EF182C"/>
    <w:rsid w:val="00EF18B3"/>
    <w:rsid w:val="00EF1935"/>
    <w:rsid w:val="00EF1AC5"/>
    <w:rsid w:val="00EF1E96"/>
    <w:rsid w:val="00EF201F"/>
    <w:rsid w:val="00EF203C"/>
    <w:rsid w:val="00EF2665"/>
    <w:rsid w:val="00EF28F7"/>
    <w:rsid w:val="00EF2B19"/>
    <w:rsid w:val="00EF2DBB"/>
    <w:rsid w:val="00EF31B9"/>
    <w:rsid w:val="00EF3434"/>
    <w:rsid w:val="00EF34B9"/>
    <w:rsid w:val="00EF384C"/>
    <w:rsid w:val="00EF3DE5"/>
    <w:rsid w:val="00EF3E7D"/>
    <w:rsid w:val="00EF424A"/>
    <w:rsid w:val="00EF42C0"/>
    <w:rsid w:val="00EF42CA"/>
    <w:rsid w:val="00EF42F8"/>
    <w:rsid w:val="00EF444A"/>
    <w:rsid w:val="00EF46C8"/>
    <w:rsid w:val="00EF4DC4"/>
    <w:rsid w:val="00EF4E3B"/>
    <w:rsid w:val="00EF4F17"/>
    <w:rsid w:val="00EF5214"/>
    <w:rsid w:val="00EF56F4"/>
    <w:rsid w:val="00EF5848"/>
    <w:rsid w:val="00EF5C2D"/>
    <w:rsid w:val="00EF5DCD"/>
    <w:rsid w:val="00EF5FEB"/>
    <w:rsid w:val="00EF6022"/>
    <w:rsid w:val="00EF62C4"/>
    <w:rsid w:val="00EF63C6"/>
    <w:rsid w:val="00EF6691"/>
    <w:rsid w:val="00EF67CB"/>
    <w:rsid w:val="00EF697C"/>
    <w:rsid w:val="00EF69EA"/>
    <w:rsid w:val="00EF6EFF"/>
    <w:rsid w:val="00EF70BA"/>
    <w:rsid w:val="00EF7137"/>
    <w:rsid w:val="00EF720A"/>
    <w:rsid w:val="00EF7353"/>
    <w:rsid w:val="00EF74A6"/>
    <w:rsid w:val="00EF7741"/>
    <w:rsid w:val="00EF7CB7"/>
    <w:rsid w:val="00F0050D"/>
    <w:rsid w:val="00F00539"/>
    <w:rsid w:val="00F0061C"/>
    <w:rsid w:val="00F007C7"/>
    <w:rsid w:val="00F00AA0"/>
    <w:rsid w:val="00F00AC0"/>
    <w:rsid w:val="00F00AC9"/>
    <w:rsid w:val="00F00DEB"/>
    <w:rsid w:val="00F0173D"/>
    <w:rsid w:val="00F01CEB"/>
    <w:rsid w:val="00F01D61"/>
    <w:rsid w:val="00F01D67"/>
    <w:rsid w:val="00F01E71"/>
    <w:rsid w:val="00F02114"/>
    <w:rsid w:val="00F022FC"/>
    <w:rsid w:val="00F023AE"/>
    <w:rsid w:val="00F02417"/>
    <w:rsid w:val="00F02695"/>
    <w:rsid w:val="00F026F9"/>
    <w:rsid w:val="00F02738"/>
    <w:rsid w:val="00F02907"/>
    <w:rsid w:val="00F02ADB"/>
    <w:rsid w:val="00F02B45"/>
    <w:rsid w:val="00F02BA8"/>
    <w:rsid w:val="00F03002"/>
    <w:rsid w:val="00F0322F"/>
    <w:rsid w:val="00F0328D"/>
    <w:rsid w:val="00F032A1"/>
    <w:rsid w:val="00F032DF"/>
    <w:rsid w:val="00F03392"/>
    <w:rsid w:val="00F033D4"/>
    <w:rsid w:val="00F0351B"/>
    <w:rsid w:val="00F03877"/>
    <w:rsid w:val="00F03935"/>
    <w:rsid w:val="00F03F4E"/>
    <w:rsid w:val="00F042B3"/>
    <w:rsid w:val="00F0437F"/>
    <w:rsid w:val="00F0473C"/>
    <w:rsid w:val="00F04A4D"/>
    <w:rsid w:val="00F04B3A"/>
    <w:rsid w:val="00F04C0C"/>
    <w:rsid w:val="00F04CA0"/>
    <w:rsid w:val="00F04D75"/>
    <w:rsid w:val="00F04E58"/>
    <w:rsid w:val="00F052FA"/>
    <w:rsid w:val="00F0543A"/>
    <w:rsid w:val="00F054F2"/>
    <w:rsid w:val="00F055B6"/>
    <w:rsid w:val="00F055BF"/>
    <w:rsid w:val="00F0582A"/>
    <w:rsid w:val="00F05EB4"/>
    <w:rsid w:val="00F0627C"/>
    <w:rsid w:val="00F06587"/>
    <w:rsid w:val="00F066A3"/>
    <w:rsid w:val="00F06776"/>
    <w:rsid w:val="00F0690F"/>
    <w:rsid w:val="00F06930"/>
    <w:rsid w:val="00F0699A"/>
    <w:rsid w:val="00F069F3"/>
    <w:rsid w:val="00F06BE8"/>
    <w:rsid w:val="00F06C12"/>
    <w:rsid w:val="00F070AB"/>
    <w:rsid w:val="00F07875"/>
    <w:rsid w:val="00F07CAC"/>
    <w:rsid w:val="00F07F23"/>
    <w:rsid w:val="00F106A5"/>
    <w:rsid w:val="00F10804"/>
    <w:rsid w:val="00F10911"/>
    <w:rsid w:val="00F10AF1"/>
    <w:rsid w:val="00F10DCB"/>
    <w:rsid w:val="00F10F09"/>
    <w:rsid w:val="00F11023"/>
    <w:rsid w:val="00F11032"/>
    <w:rsid w:val="00F110F5"/>
    <w:rsid w:val="00F11711"/>
    <w:rsid w:val="00F118B3"/>
    <w:rsid w:val="00F11983"/>
    <w:rsid w:val="00F119FA"/>
    <w:rsid w:val="00F11AF2"/>
    <w:rsid w:val="00F11BA4"/>
    <w:rsid w:val="00F11DA7"/>
    <w:rsid w:val="00F12229"/>
    <w:rsid w:val="00F12234"/>
    <w:rsid w:val="00F122B0"/>
    <w:rsid w:val="00F1243D"/>
    <w:rsid w:val="00F1264B"/>
    <w:rsid w:val="00F127B5"/>
    <w:rsid w:val="00F12904"/>
    <w:rsid w:val="00F12AD9"/>
    <w:rsid w:val="00F1319F"/>
    <w:rsid w:val="00F13286"/>
    <w:rsid w:val="00F135C7"/>
    <w:rsid w:val="00F135FC"/>
    <w:rsid w:val="00F1362F"/>
    <w:rsid w:val="00F1378E"/>
    <w:rsid w:val="00F139C6"/>
    <w:rsid w:val="00F14094"/>
    <w:rsid w:val="00F140B6"/>
    <w:rsid w:val="00F142B4"/>
    <w:rsid w:val="00F14333"/>
    <w:rsid w:val="00F1444A"/>
    <w:rsid w:val="00F14512"/>
    <w:rsid w:val="00F14617"/>
    <w:rsid w:val="00F147AA"/>
    <w:rsid w:val="00F14AB5"/>
    <w:rsid w:val="00F14EC3"/>
    <w:rsid w:val="00F14EC9"/>
    <w:rsid w:val="00F1534F"/>
    <w:rsid w:val="00F15443"/>
    <w:rsid w:val="00F154CE"/>
    <w:rsid w:val="00F15535"/>
    <w:rsid w:val="00F158CE"/>
    <w:rsid w:val="00F15C54"/>
    <w:rsid w:val="00F1667C"/>
    <w:rsid w:val="00F167F9"/>
    <w:rsid w:val="00F1695E"/>
    <w:rsid w:val="00F1696C"/>
    <w:rsid w:val="00F16F40"/>
    <w:rsid w:val="00F16FCC"/>
    <w:rsid w:val="00F17050"/>
    <w:rsid w:val="00F17156"/>
    <w:rsid w:val="00F17162"/>
    <w:rsid w:val="00F1791C"/>
    <w:rsid w:val="00F179C8"/>
    <w:rsid w:val="00F17C3D"/>
    <w:rsid w:val="00F17D0D"/>
    <w:rsid w:val="00F17DA5"/>
    <w:rsid w:val="00F17E22"/>
    <w:rsid w:val="00F17E51"/>
    <w:rsid w:val="00F17EEF"/>
    <w:rsid w:val="00F20035"/>
    <w:rsid w:val="00F2052D"/>
    <w:rsid w:val="00F207AF"/>
    <w:rsid w:val="00F20A0D"/>
    <w:rsid w:val="00F20A6A"/>
    <w:rsid w:val="00F20BAE"/>
    <w:rsid w:val="00F20F43"/>
    <w:rsid w:val="00F210EA"/>
    <w:rsid w:val="00F21100"/>
    <w:rsid w:val="00F212CF"/>
    <w:rsid w:val="00F21410"/>
    <w:rsid w:val="00F215FF"/>
    <w:rsid w:val="00F21751"/>
    <w:rsid w:val="00F217C9"/>
    <w:rsid w:val="00F21DFE"/>
    <w:rsid w:val="00F221EA"/>
    <w:rsid w:val="00F2233A"/>
    <w:rsid w:val="00F223C1"/>
    <w:rsid w:val="00F22735"/>
    <w:rsid w:val="00F2295C"/>
    <w:rsid w:val="00F23677"/>
    <w:rsid w:val="00F23752"/>
    <w:rsid w:val="00F237BA"/>
    <w:rsid w:val="00F23816"/>
    <w:rsid w:val="00F23877"/>
    <w:rsid w:val="00F23A7D"/>
    <w:rsid w:val="00F23BB3"/>
    <w:rsid w:val="00F23BB4"/>
    <w:rsid w:val="00F23C56"/>
    <w:rsid w:val="00F23D06"/>
    <w:rsid w:val="00F23EE7"/>
    <w:rsid w:val="00F23F02"/>
    <w:rsid w:val="00F241D5"/>
    <w:rsid w:val="00F24462"/>
    <w:rsid w:val="00F249B3"/>
    <w:rsid w:val="00F24D19"/>
    <w:rsid w:val="00F251CE"/>
    <w:rsid w:val="00F254BF"/>
    <w:rsid w:val="00F25547"/>
    <w:rsid w:val="00F255AD"/>
    <w:rsid w:val="00F256DA"/>
    <w:rsid w:val="00F257DC"/>
    <w:rsid w:val="00F25A7F"/>
    <w:rsid w:val="00F25AC3"/>
    <w:rsid w:val="00F25BC1"/>
    <w:rsid w:val="00F25FE9"/>
    <w:rsid w:val="00F26254"/>
    <w:rsid w:val="00F262AC"/>
    <w:rsid w:val="00F26383"/>
    <w:rsid w:val="00F264F9"/>
    <w:rsid w:val="00F2664C"/>
    <w:rsid w:val="00F26790"/>
    <w:rsid w:val="00F26874"/>
    <w:rsid w:val="00F26AEE"/>
    <w:rsid w:val="00F26B2B"/>
    <w:rsid w:val="00F26B85"/>
    <w:rsid w:val="00F26BAA"/>
    <w:rsid w:val="00F26D40"/>
    <w:rsid w:val="00F26DA7"/>
    <w:rsid w:val="00F26EF0"/>
    <w:rsid w:val="00F27455"/>
    <w:rsid w:val="00F2767A"/>
    <w:rsid w:val="00F27691"/>
    <w:rsid w:val="00F27744"/>
    <w:rsid w:val="00F27A5D"/>
    <w:rsid w:val="00F27DE0"/>
    <w:rsid w:val="00F27E1C"/>
    <w:rsid w:val="00F27EA9"/>
    <w:rsid w:val="00F27F3F"/>
    <w:rsid w:val="00F3003F"/>
    <w:rsid w:val="00F300C9"/>
    <w:rsid w:val="00F301F6"/>
    <w:rsid w:val="00F302E1"/>
    <w:rsid w:val="00F30334"/>
    <w:rsid w:val="00F30CE0"/>
    <w:rsid w:val="00F30DA3"/>
    <w:rsid w:val="00F30E26"/>
    <w:rsid w:val="00F3115E"/>
    <w:rsid w:val="00F31190"/>
    <w:rsid w:val="00F313E5"/>
    <w:rsid w:val="00F318E1"/>
    <w:rsid w:val="00F31A72"/>
    <w:rsid w:val="00F31C52"/>
    <w:rsid w:val="00F31E33"/>
    <w:rsid w:val="00F31E58"/>
    <w:rsid w:val="00F31EDC"/>
    <w:rsid w:val="00F32035"/>
    <w:rsid w:val="00F324F8"/>
    <w:rsid w:val="00F328A1"/>
    <w:rsid w:val="00F32C6D"/>
    <w:rsid w:val="00F32D03"/>
    <w:rsid w:val="00F32D28"/>
    <w:rsid w:val="00F32D5F"/>
    <w:rsid w:val="00F33361"/>
    <w:rsid w:val="00F337B3"/>
    <w:rsid w:val="00F33AFC"/>
    <w:rsid w:val="00F33EF5"/>
    <w:rsid w:val="00F3409B"/>
    <w:rsid w:val="00F34141"/>
    <w:rsid w:val="00F34530"/>
    <w:rsid w:val="00F34660"/>
    <w:rsid w:val="00F34831"/>
    <w:rsid w:val="00F34A3E"/>
    <w:rsid w:val="00F34DCC"/>
    <w:rsid w:val="00F34FCC"/>
    <w:rsid w:val="00F3526A"/>
    <w:rsid w:val="00F35369"/>
    <w:rsid w:val="00F3537E"/>
    <w:rsid w:val="00F357ED"/>
    <w:rsid w:val="00F35828"/>
    <w:rsid w:val="00F35860"/>
    <w:rsid w:val="00F35864"/>
    <w:rsid w:val="00F359A6"/>
    <w:rsid w:val="00F35E84"/>
    <w:rsid w:val="00F36474"/>
    <w:rsid w:val="00F36C3A"/>
    <w:rsid w:val="00F36C49"/>
    <w:rsid w:val="00F36C98"/>
    <w:rsid w:val="00F36F71"/>
    <w:rsid w:val="00F3719C"/>
    <w:rsid w:val="00F371A8"/>
    <w:rsid w:val="00F374A0"/>
    <w:rsid w:val="00F37655"/>
    <w:rsid w:val="00F3766D"/>
    <w:rsid w:val="00F37C3F"/>
    <w:rsid w:val="00F37CE3"/>
    <w:rsid w:val="00F37DC1"/>
    <w:rsid w:val="00F4025D"/>
    <w:rsid w:val="00F4055A"/>
    <w:rsid w:val="00F406E1"/>
    <w:rsid w:val="00F40946"/>
    <w:rsid w:val="00F409FE"/>
    <w:rsid w:val="00F40DCE"/>
    <w:rsid w:val="00F40F72"/>
    <w:rsid w:val="00F41011"/>
    <w:rsid w:val="00F411BE"/>
    <w:rsid w:val="00F4179D"/>
    <w:rsid w:val="00F417C5"/>
    <w:rsid w:val="00F41851"/>
    <w:rsid w:val="00F41C0F"/>
    <w:rsid w:val="00F41D82"/>
    <w:rsid w:val="00F41DD8"/>
    <w:rsid w:val="00F41F03"/>
    <w:rsid w:val="00F4232A"/>
    <w:rsid w:val="00F42340"/>
    <w:rsid w:val="00F4259C"/>
    <w:rsid w:val="00F42612"/>
    <w:rsid w:val="00F427C4"/>
    <w:rsid w:val="00F42905"/>
    <w:rsid w:val="00F429A2"/>
    <w:rsid w:val="00F42A15"/>
    <w:rsid w:val="00F42CEE"/>
    <w:rsid w:val="00F43142"/>
    <w:rsid w:val="00F43156"/>
    <w:rsid w:val="00F432AE"/>
    <w:rsid w:val="00F432B7"/>
    <w:rsid w:val="00F43356"/>
    <w:rsid w:val="00F433A8"/>
    <w:rsid w:val="00F43686"/>
    <w:rsid w:val="00F43996"/>
    <w:rsid w:val="00F43A10"/>
    <w:rsid w:val="00F43A5A"/>
    <w:rsid w:val="00F43E05"/>
    <w:rsid w:val="00F43F99"/>
    <w:rsid w:val="00F43F9C"/>
    <w:rsid w:val="00F43FFA"/>
    <w:rsid w:val="00F4404C"/>
    <w:rsid w:val="00F443AA"/>
    <w:rsid w:val="00F444AF"/>
    <w:rsid w:val="00F445A6"/>
    <w:rsid w:val="00F445AE"/>
    <w:rsid w:val="00F445E5"/>
    <w:rsid w:val="00F44815"/>
    <w:rsid w:val="00F44CC9"/>
    <w:rsid w:val="00F450AF"/>
    <w:rsid w:val="00F455C7"/>
    <w:rsid w:val="00F459AB"/>
    <w:rsid w:val="00F45D06"/>
    <w:rsid w:val="00F45D8F"/>
    <w:rsid w:val="00F4604C"/>
    <w:rsid w:val="00F461E3"/>
    <w:rsid w:val="00F46346"/>
    <w:rsid w:val="00F4656C"/>
    <w:rsid w:val="00F46588"/>
    <w:rsid w:val="00F469C5"/>
    <w:rsid w:val="00F46A31"/>
    <w:rsid w:val="00F46AB8"/>
    <w:rsid w:val="00F46C7B"/>
    <w:rsid w:val="00F46CE2"/>
    <w:rsid w:val="00F47845"/>
    <w:rsid w:val="00F47A62"/>
    <w:rsid w:val="00F47C43"/>
    <w:rsid w:val="00F47E28"/>
    <w:rsid w:val="00F50041"/>
    <w:rsid w:val="00F5039D"/>
    <w:rsid w:val="00F50544"/>
    <w:rsid w:val="00F5059C"/>
    <w:rsid w:val="00F5067B"/>
    <w:rsid w:val="00F50A6D"/>
    <w:rsid w:val="00F50B98"/>
    <w:rsid w:val="00F50E19"/>
    <w:rsid w:val="00F50E57"/>
    <w:rsid w:val="00F50F97"/>
    <w:rsid w:val="00F50FFB"/>
    <w:rsid w:val="00F510F8"/>
    <w:rsid w:val="00F51146"/>
    <w:rsid w:val="00F5137A"/>
    <w:rsid w:val="00F51686"/>
    <w:rsid w:val="00F51760"/>
    <w:rsid w:val="00F51A24"/>
    <w:rsid w:val="00F51AAE"/>
    <w:rsid w:val="00F51B83"/>
    <w:rsid w:val="00F51CAE"/>
    <w:rsid w:val="00F51CDD"/>
    <w:rsid w:val="00F51DC7"/>
    <w:rsid w:val="00F51E1F"/>
    <w:rsid w:val="00F51E72"/>
    <w:rsid w:val="00F520DF"/>
    <w:rsid w:val="00F52114"/>
    <w:rsid w:val="00F523B9"/>
    <w:rsid w:val="00F527F8"/>
    <w:rsid w:val="00F52A70"/>
    <w:rsid w:val="00F52B94"/>
    <w:rsid w:val="00F52CE2"/>
    <w:rsid w:val="00F52E63"/>
    <w:rsid w:val="00F53072"/>
    <w:rsid w:val="00F532EF"/>
    <w:rsid w:val="00F534BA"/>
    <w:rsid w:val="00F535E8"/>
    <w:rsid w:val="00F53646"/>
    <w:rsid w:val="00F5381D"/>
    <w:rsid w:val="00F5388A"/>
    <w:rsid w:val="00F53A11"/>
    <w:rsid w:val="00F53A45"/>
    <w:rsid w:val="00F53B41"/>
    <w:rsid w:val="00F53DD3"/>
    <w:rsid w:val="00F53E92"/>
    <w:rsid w:val="00F540CE"/>
    <w:rsid w:val="00F5456E"/>
    <w:rsid w:val="00F547B0"/>
    <w:rsid w:val="00F54863"/>
    <w:rsid w:val="00F54A56"/>
    <w:rsid w:val="00F54B3E"/>
    <w:rsid w:val="00F54BB6"/>
    <w:rsid w:val="00F54C88"/>
    <w:rsid w:val="00F54D26"/>
    <w:rsid w:val="00F54E6B"/>
    <w:rsid w:val="00F54F56"/>
    <w:rsid w:val="00F54F60"/>
    <w:rsid w:val="00F556FA"/>
    <w:rsid w:val="00F55AE0"/>
    <w:rsid w:val="00F55E5A"/>
    <w:rsid w:val="00F55EF2"/>
    <w:rsid w:val="00F56012"/>
    <w:rsid w:val="00F56046"/>
    <w:rsid w:val="00F560E7"/>
    <w:rsid w:val="00F56475"/>
    <w:rsid w:val="00F5674E"/>
    <w:rsid w:val="00F5693C"/>
    <w:rsid w:val="00F56B1E"/>
    <w:rsid w:val="00F56BA0"/>
    <w:rsid w:val="00F56EC4"/>
    <w:rsid w:val="00F570F5"/>
    <w:rsid w:val="00F5717C"/>
    <w:rsid w:val="00F5720A"/>
    <w:rsid w:val="00F5754D"/>
    <w:rsid w:val="00F57823"/>
    <w:rsid w:val="00F57864"/>
    <w:rsid w:val="00F57871"/>
    <w:rsid w:val="00F578CE"/>
    <w:rsid w:val="00F57B09"/>
    <w:rsid w:val="00F57FA3"/>
    <w:rsid w:val="00F57FE0"/>
    <w:rsid w:val="00F600CE"/>
    <w:rsid w:val="00F601C6"/>
    <w:rsid w:val="00F601E5"/>
    <w:rsid w:val="00F601F5"/>
    <w:rsid w:val="00F6041C"/>
    <w:rsid w:val="00F6053A"/>
    <w:rsid w:val="00F60762"/>
    <w:rsid w:val="00F60B0D"/>
    <w:rsid w:val="00F60E70"/>
    <w:rsid w:val="00F61020"/>
    <w:rsid w:val="00F61547"/>
    <w:rsid w:val="00F61685"/>
    <w:rsid w:val="00F6172F"/>
    <w:rsid w:val="00F61D60"/>
    <w:rsid w:val="00F61F7D"/>
    <w:rsid w:val="00F62138"/>
    <w:rsid w:val="00F62139"/>
    <w:rsid w:val="00F625E2"/>
    <w:rsid w:val="00F62973"/>
    <w:rsid w:val="00F62EB0"/>
    <w:rsid w:val="00F63333"/>
    <w:rsid w:val="00F63448"/>
    <w:rsid w:val="00F6347E"/>
    <w:rsid w:val="00F636D2"/>
    <w:rsid w:val="00F63B7E"/>
    <w:rsid w:val="00F63B82"/>
    <w:rsid w:val="00F63BB2"/>
    <w:rsid w:val="00F64109"/>
    <w:rsid w:val="00F64309"/>
    <w:rsid w:val="00F6435E"/>
    <w:rsid w:val="00F64373"/>
    <w:rsid w:val="00F6467B"/>
    <w:rsid w:val="00F64729"/>
    <w:rsid w:val="00F647F7"/>
    <w:rsid w:val="00F64866"/>
    <w:rsid w:val="00F64BF3"/>
    <w:rsid w:val="00F64D05"/>
    <w:rsid w:val="00F64E08"/>
    <w:rsid w:val="00F64FAF"/>
    <w:rsid w:val="00F65056"/>
    <w:rsid w:val="00F651E9"/>
    <w:rsid w:val="00F6571E"/>
    <w:rsid w:val="00F65982"/>
    <w:rsid w:val="00F65B09"/>
    <w:rsid w:val="00F65C13"/>
    <w:rsid w:val="00F65F03"/>
    <w:rsid w:val="00F66135"/>
    <w:rsid w:val="00F661C4"/>
    <w:rsid w:val="00F66213"/>
    <w:rsid w:val="00F66304"/>
    <w:rsid w:val="00F66402"/>
    <w:rsid w:val="00F6652E"/>
    <w:rsid w:val="00F665E8"/>
    <w:rsid w:val="00F6669B"/>
    <w:rsid w:val="00F668C1"/>
    <w:rsid w:val="00F66A73"/>
    <w:rsid w:val="00F66ADD"/>
    <w:rsid w:val="00F66B20"/>
    <w:rsid w:val="00F670D7"/>
    <w:rsid w:val="00F67186"/>
    <w:rsid w:val="00F6722A"/>
    <w:rsid w:val="00F679E2"/>
    <w:rsid w:val="00F67ACA"/>
    <w:rsid w:val="00F67D26"/>
    <w:rsid w:val="00F70020"/>
    <w:rsid w:val="00F700AB"/>
    <w:rsid w:val="00F70142"/>
    <w:rsid w:val="00F70267"/>
    <w:rsid w:val="00F7041F"/>
    <w:rsid w:val="00F70684"/>
    <w:rsid w:val="00F70AD6"/>
    <w:rsid w:val="00F70C9A"/>
    <w:rsid w:val="00F70F3A"/>
    <w:rsid w:val="00F713DD"/>
    <w:rsid w:val="00F71B5F"/>
    <w:rsid w:val="00F71C1C"/>
    <w:rsid w:val="00F72284"/>
    <w:rsid w:val="00F7261C"/>
    <w:rsid w:val="00F726F2"/>
    <w:rsid w:val="00F731A8"/>
    <w:rsid w:val="00F731D5"/>
    <w:rsid w:val="00F73517"/>
    <w:rsid w:val="00F73595"/>
    <w:rsid w:val="00F7360F"/>
    <w:rsid w:val="00F73B65"/>
    <w:rsid w:val="00F73E70"/>
    <w:rsid w:val="00F73F17"/>
    <w:rsid w:val="00F74012"/>
    <w:rsid w:val="00F7429F"/>
    <w:rsid w:val="00F74327"/>
    <w:rsid w:val="00F74445"/>
    <w:rsid w:val="00F748C2"/>
    <w:rsid w:val="00F74967"/>
    <w:rsid w:val="00F749AC"/>
    <w:rsid w:val="00F74A5C"/>
    <w:rsid w:val="00F7505A"/>
    <w:rsid w:val="00F750B6"/>
    <w:rsid w:val="00F750C9"/>
    <w:rsid w:val="00F75BDB"/>
    <w:rsid w:val="00F75C0D"/>
    <w:rsid w:val="00F75D90"/>
    <w:rsid w:val="00F75E7D"/>
    <w:rsid w:val="00F75E82"/>
    <w:rsid w:val="00F75ECC"/>
    <w:rsid w:val="00F76153"/>
    <w:rsid w:val="00F7658B"/>
    <w:rsid w:val="00F766D1"/>
    <w:rsid w:val="00F7671D"/>
    <w:rsid w:val="00F7675E"/>
    <w:rsid w:val="00F768D4"/>
    <w:rsid w:val="00F769A5"/>
    <w:rsid w:val="00F76A36"/>
    <w:rsid w:val="00F76BB9"/>
    <w:rsid w:val="00F76E65"/>
    <w:rsid w:val="00F771FE"/>
    <w:rsid w:val="00F772BB"/>
    <w:rsid w:val="00F772D4"/>
    <w:rsid w:val="00F77316"/>
    <w:rsid w:val="00F77912"/>
    <w:rsid w:val="00F77BD9"/>
    <w:rsid w:val="00F77EAC"/>
    <w:rsid w:val="00F804BC"/>
    <w:rsid w:val="00F804C9"/>
    <w:rsid w:val="00F80520"/>
    <w:rsid w:val="00F80A25"/>
    <w:rsid w:val="00F80A9F"/>
    <w:rsid w:val="00F8108C"/>
    <w:rsid w:val="00F81225"/>
    <w:rsid w:val="00F812E0"/>
    <w:rsid w:val="00F81BD9"/>
    <w:rsid w:val="00F81DBE"/>
    <w:rsid w:val="00F82164"/>
    <w:rsid w:val="00F823CE"/>
    <w:rsid w:val="00F8266F"/>
    <w:rsid w:val="00F8274A"/>
    <w:rsid w:val="00F828FD"/>
    <w:rsid w:val="00F82EBE"/>
    <w:rsid w:val="00F82F44"/>
    <w:rsid w:val="00F83082"/>
    <w:rsid w:val="00F830F2"/>
    <w:rsid w:val="00F831E6"/>
    <w:rsid w:val="00F83255"/>
    <w:rsid w:val="00F8341B"/>
    <w:rsid w:val="00F8343F"/>
    <w:rsid w:val="00F834CE"/>
    <w:rsid w:val="00F83716"/>
    <w:rsid w:val="00F83BB8"/>
    <w:rsid w:val="00F83C3E"/>
    <w:rsid w:val="00F83D92"/>
    <w:rsid w:val="00F83E13"/>
    <w:rsid w:val="00F83E39"/>
    <w:rsid w:val="00F83EBE"/>
    <w:rsid w:val="00F83FE3"/>
    <w:rsid w:val="00F8406A"/>
    <w:rsid w:val="00F842AD"/>
    <w:rsid w:val="00F842C8"/>
    <w:rsid w:val="00F843BC"/>
    <w:rsid w:val="00F843D8"/>
    <w:rsid w:val="00F8441B"/>
    <w:rsid w:val="00F8446B"/>
    <w:rsid w:val="00F84895"/>
    <w:rsid w:val="00F84A99"/>
    <w:rsid w:val="00F84B1C"/>
    <w:rsid w:val="00F84C37"/>
    <w:rsid w:val="00F84CCD"/>
    <w:rsid w:val="00F84DA0"/>
    <w:rsid w:val="00F84EA2"/>
    <w:rsid w:val="00F85024"/>
    <w:rsid w:val="00F85359"/>
    <w:rsid w:val="00F85398"/>
    <w:rsid w:val="00F854CA"/>
    <w:rsid w:val="00F856AB"/>
    <w:rsid w:val="00F858D1"/>
    <w:rsid w:val="00F85B46"/>
    <w:rsid w:val="00F85BCD"/>
    <w:rsid w:val="00F85C98"/>
    <w:rsid w:val="00F85D23"/>
    <w:rsid w:val="00F85FB2"/>
    <w:rsid w:val="00F86017"/>
    <w:rsid w:val="00F86076"/>
    <w:rsid w:val="00F8616D"/>
    <w:rsid w:val="00F861D8"/>
    <w:rsid w:val="00F8623A"/>
    <w:rsid w:val="00F8639C"/>
    <w:rsid w:val="00F864CC"/>
    <w:rsid w:val="00F8650E"/>
    <w:rsid w:val="00F86610"/>
    <w:rsid w:val="00F868B7"/>
    <w:rsid w:val="00F86B71"/>
    <w:rsid w:val="00F86C24"/>
    <w:rsid w:val="00F86D40"/>
    <w:rsid w:val="00F8729C"/>
    <w:rsid w:val="00F8737D"/>
    <w:rsid w:val="00F876EF"/>
    <w:rsid w:val="00F87788"/>
    <w:rsid w:val="00F87907"/>
    <w:rsid w:val="00F87A26"/>
    <w:rsid w:val="00F87B2A"/>
    <w:rsid w:val="00F87DF7"/>
    <w:rsid w:val="00F87F72"/>
    <w:rsid w:val="00F901C6"/>
    <w:rsid w:val="00F90249"/>
    <w:rsid w:val="00F90572"/>
    <w:rsid w:val="00F905CE"/>
    <w:rsid w:val="00F907A3"/>
    <w:rsid w:val="00F907AD"/>
    <w:rsid w:val="00F9082D"/>
    <w:rsid w:val="00F90BD1"/>
    <w:rsid w:val="00F90C80"/>
    <w:rsid w:val="00F91015"/>
    <w:rsid w:val="00F91482"/>
    <w:rsid w:val="00F91485"/>
    <w:rsid w:val="00F9151C"/>
    <w:rsid w:val="00F917A8"/>
    <w:rsid w:val="00F9182B"/>
    <w:rsid w:val="00F91876"/>
    <w:rsid w:val="00F91B5C"/>
    <w:rsid w:val="00F921A0"/>
    <w:rsid w:val="00F92238"/>
    <w:rsid w:val="00F9274E"/>
    <w:rsid w:val="00F92860"/>
    <w:rsid w:val="00F92B9E"/>
    <w:rsid w:val="00F92FAB"/>
    <w:rsid w:val="00F93AD2"/>
    <w:rsid w:val="00F93DB8"/>
    <w:rsid w:val="00F93DFF"/>
    <w:rsid w:val="00F9461D"/>
    <w:rsid w:val="00F94802"/>
    <w:rsid w:val="00F94976"/>
    <w:rsid w:val="00F949D7"/>
    <w:rsid w:val="00F94AE6"/>
    <w:rsid w:val="00F94BD3"/>
    <w:rsid w:val="00F94C66"/>
    <w:rsid w:val="00F94E3A"/>
    <w:rsid w:val="00F95013"/>
    <w:rsid w:val="00F95434"/>
    <w:rsid w:val="00F957D1"/>
    <w:rsid w:val="00F9585F"/>
    <w:rsid w:val="00F95A24"/>
    <w:rsid w:val="00F95A8E"/>
    <w:rsid w:val="00F95AD2"/>
    <w:rsid w:val="00F95D1E"/>
    <w:rsid w:val="00F95F92"/>
    <w:rsid w:val="00F9612C"/>
    <w:rsid w:val="00F96446"/>
    <w:rsid w:val="00F96730"/>
    <w:rsid w:val="00F96820"/>
    <w:rsid w:val="00F9697D"/>
    <w:rsid w:val="00F969A6"/>
    <w:rsid w:val="00F96C91"/>
    <w:rsid w:val="00F96DDF"/>
    <w:rsid w:val="00F97005"/>
    <w:rsid w:val="00F9700F"/>
    <w:rsid w:val="00F972A5"/>
    <w:rsid w:val="00F972F4"/>
    <w:rsid w:val="00F9756E"/>
    <w:rsid w:val="00F9767D"/>
    <w:rsid w:val="00F97868"/>
    <w:rsid w:val="00F97970"/>
    <w:rsid w:val="00F97BCF"/>
    <w:rsid w:val="00FA00CC"/>
    <w:rsid w:val="00FA0A4C"/>
    <w:rsid w:val="00FA0AAA"/>
    <w:rsid w:val="00FA0D87"/>
    <w:rsid w:val="00FA0EF2"/>
    <w:rsid w:val="00FA0F3F"/>
    <w:rsid w:val="00FA135B"/>
    <w:rsid w:val="00FA179E"/>
    <w:rsid w:val="00FA192E"/>
    <w:rsid w:val="00FA1953"/>
    <w:rsid w:val="00FA1BCE"/>
    <w:rsid w:val="00FA2080"/>
    <w:rsid w:val="00FA2117"/>
    <w:rsid w:val="00FA222F"/>
    <w:rsid w:val="00FA232A"/>
    <w:rsid w:val="00FA245E"/>
    <w:rsid w:val="00FA25FF"/>
    <w:rsid w:val="00FA2937"/>
    <w:rsid w:val="00FA29D1"/>
    <w:rsid w:val="00FA2AEC"/>
    <w:rsid w:val="00FA2D54"/>
    <w:rsid w:val="00FA32AC"/>
    <w:rsid w:val="00FA3440"/>
    <w:rsid w:val="00FA363E"/>
    <w:rsid w:val="00FA3644"/>
    <w:rsid w:val="00FA3753"/>
    <w:rsid w:val="00FA3787"/>
    <w:rsid w:val="00FA3A99"/>
    <w:rsid w:val="00FA3BFF"/>
    <w:rsid w:val="00FA3EE2"/>
    <w:rsid w:val="00FA41F5"/>
    <w:rsid w:val="00FA4789"/>
    <w:rsid w:val="00FA482C"/>
    <w:rsid w:val="00FA489B"/>
    <w:rsid w:val="00FA4A31"/>
    <w:rsid w:val="00FA4CB2"/>
    <w:rsid w:val="00FA4E67"/>
    <w:rsid w:val="00FA50FC"/>
    <w:rsid w:val="00FA51F9"/>
    <w:rsid w:val="00FA5386"/>
    <w:rsid w:val="00FA5440"/>
    <w:rsid w:val="00FA5555"/>
    <w:rsid w:val="00FA56D6"/>
    <w:rsid w:val="00FA57DB"/>
    <w:rsid w:val="00FA5834"/>
    <w:rsid w:val="00FA588C"/>
    <w:rsid w:val="00FA5A66"/>
    <w:rsid w:val="00FA5A76"/>
    <w:rsid w:val="00FA5B63"/>
    <w:rsid w:val="00FA5ED5"/>
    <w:rsid w:val="00FA5F9A"/>
    <w:rsid w:val="00FA60E4"/>
    <w:rsid w:val="00FA6151"/>
    <w:rsid w:val="00FA62A9"/>
    <w:rsid w:val="00FA62EF"/>
    <w:rsid w:val="00FA6305"/>
    <w:rsid w:val="00FA67A6"/>
    <w:rsid w:val="00FA67C3"/>
    <w:rsid w:val="00FA6988"/>
    <w:rsid w:val="00FA6A55"/>
    <w:rsid w:val="00FA6CFF"/>
    <w:rsid w:val="00FA732F"/>
    <w:rsid w:val="00FA759B"/>
    <w:rsid w:val="00FA76FD"/>
    <w:rsid w:val="00FA7D93"/>
    <w:rsid w:val="00FB007F"/>
    <w:rsid w:val="00FB01BB"/>
    <w:rsid w:val="00FB0387"/>
    <w:rsid w:val="00FB0476"/>
    <w:rsid w:val="00FB0706"/>
    <w:rsid w:val="00FB0969"/>
    <w:rsid w:val="00FB097F"/>
    <w:rsid w:val="00FB0CF7"/>
    <w:rsid w:val="00FB0F0A"/>
    <w:rsid w:val="00FB0F48"/>
    <w:rsid w:val="00FB1304"/>
    <w:rsid w:val="00FB143B"/>
    <w:rsid w:val="00FB182F"/>
    <w:rsid w:val="00FB19FE"/>
    <w:rsid w:val="00FB1A90"/>
    <w:rsid w:val="00FB1B12"/>
    <w:rsid w:val="00FB1D8B"/>
    <w:rsid w:val="00FB1E1B"/>
    <w:rsid w:val="00FB1EA3"/>
    <w:rsid w:val="00FB1F51"/>
    <w:rsid w:val="00FB20D0"/>
    <w:rsid w:val="00FB211D"/>
    <w:rsid w:val="00FB21AA"/>
    <w:rsid w:val="00FB2269"/>
    <w:rsid w:val="00FB23D1"/>
    <w:rsid w:val="00FB23E0"/>
    <w:rsid w:val="00FB2963"/>
    <w:rsid w:val="00FB2F60"/>
    <w:rsid w:val="00FB2FC0"/>
    <w:rsid w:val="00FB3096"/>
    <w:rsid w:val="00FB30A5"/>
    <w:rsid w:val="00FB3279"/>
    <w:rsid w:val="00FB337E"/>
    <w:rsid w:val="00FB3412"/>
    <w:rsid w:val="00FB342C"/>
    <w:rsid w:val="00FB3A41"/>
    <w:rsid w:val="00FB3A46"/>
    <w:rsid w:val="00FB3B39"/>
    <w:rsid w:val="00FB3DFC"/>
    <w:rsid w:val="00FB3E15"/>
    <w:rsid w:val="00FB3FCA"/>
    <w:rsid w:val="00FB419D"/>
    <w:rsid w:val="00FB42B0"/>
    <w:rsid w:val="00FB43D7"/>
    <w:rsid w:val="00FB44E7"/>
    <w:rsid w:val="00FB4854"/>
    <w:rsid w:val="00FB4870"/>
    <w:rsid w:val="00FB4BCC"/>
    <w:rsid w:val="00FB4D06"/>
    <w:rsid w:val="00FB5231"/>
    <w:rsid w:val="00FB52F7"/>
    <w:rsid w:val="00FB59BC"/>
    <w:rsid w:val="00FB603B"/>
    <w:rsid w:val="00FB60EC"/>
    <w:rsid w:val="00FB6148"/>
    <w:rsid w:val="00FB62B1"/>
    <w:rsid w:val="00FB655D"/>
    <w:rsid w:val="00FB65ED"/>
    <w:rsid w:val="00FB6D3C"/>
    <w:rsid w:val="00FB6E6F"/>
    <w:rsid w:val="00FB6F41"/>
    <w:rsid w:val="00FB7017"/>
    <w:rsid w:val="00FC00B6"/>
    <w:rsid w:val="00FC02EC"/>
    <w:rsid w:val="00FC07A6"/>
    <w:rsid w:val="00FC07ED"/>
    <w:rsid w:val="00FC09E4"/>
    <w:rsid w:val="00FC0A8E"/>
    <w:rsid w:val="00FC0BC2"/>
    <w:rsid w:val="00FC0DD0"/>
    <w:rsid w:val="00FC0E2A"/>
    <w:rsid w:val="00FC0F6A"/>
    <w:rsid w:val="00FC0F81"/>
    <w:rsid w:val="00FC10B6"/>
    <w:rsid w:val="00FC10BC"/>
    <w:rsid w:val="00FC11A8"/>
    <w:rsid w:val="00FC1685"/>
    <w:rsid w:val="00FC1698"/>
    <w:rsid w:val="00FC16A5"/>
    <w:rsid w:val="00FC16CF"/>
    <w:rsid w:val="00FC1742"/>
    <w:rsid w:val="00FC19AA"/>
    <w:rsid w:val="00FC1FBE"/>
    <w:rsid w:val="00FC1FC9"/>
    <w:rsid w:val="00FC2086"/>
    <w:rsid w:val="00FC213A"/>
    <w:rsid w:val="00FC2465"/>
    <w:rsid w:val="00FC24D1"/>
    <w:rsid w:val="00FC2932"/>
    <w:rsid w:val="00FC2B69"/>
    <w:rsid w:val="00FC2B75"/>
    <w:rsid w:val="00FC2D81"/>
    <w:rsid w:val="00FC3334"/>
    <w:rsid w:val="00FC3401"/>
    <w:rsid w:val="00FC35FF"/>
    <w:rsid w:val="00FC3766"/>
    <w:rsid w:val="00FC37C6"/>
    <w:rsid w:val="00FC39B8"/>
    <w:rsid w:val="00FC3BA9"/>
    <w:rsid w:val="00FC3BB4"/>
    <w:rsid w:val="00FC3EF1"/>
    <w:rsid w:val="00FC4034"/>
    <w:rsid w:val="00FC41A1"/>
    <w:rsid w:val="00FC4385"/>
    <w:rsid w:val="00FC45BE"/>
    <w:rsid w:val="00FC48AB"/>
    <w:rsid w:val="00FC4977"/>
    <w:rsid w:val="00FC4AFE"/>
    <w:rsid w:val="00FC4BF3"/>
    <w:rsid w:val="00FC4DE8"/>
    <w:rsid w:val="00FC52F9"/>
    <w:rsid w:val="00FC5480"/>
    <w:rsid w:val="00FC591A"/>
    <w:rsid w:val="00FC5931"/>
    <w:rsid w:val="00FC5996"/>
    <w:rsid w:val="00FC5A26"/>
    <w:rsid w:val="00FC5CD7"/>
    <w:rsid w:val="00FC5D34"/>
    <w:rsid w:val="00FC5E8A"/>
    <w:rsid w:val="00FC5E9D"/>
    <w:rsid w:val="00FC6269"/>
    <w:rsid w:val="00FC6813"/>
    <w:rsid w:val="00FC6C8E"/>
    <w:rsid w:val="00FC70FB"/>
    <w:rsid w:val="00FC7275"/>
    <w:rsid w:val="00FC74D5"/>
    <w:rsid w:val="00FC74F0"/>
    <w:rsid w:val="00FC7777"/>
    <w:rsid w:val="00FC78D6"/>
    <w:rsid w:val="00FC7959"/>
    <w:rsid w:val="00FC79EB"/>
    <w:rsid w:val="00FC7BE5"/>
    <w:rsid w:val="00FC7CA9"/>
    <w:rsid w:val="00FD0126"/>
    <w:rsid w:val="00FD0B09"/>
    <w:rsid w:val="00FD0F77"/>
    <w:rsid w:val="00FD1129"/>
    <w:rsid w:val="00FD127E"/>
    <w:rsid w:val="00FD15F5"/>
    <w:rsid w:val="00FD1603"/>
    <w:rsid w:val="00FD1621"/>
    <w:rsid w:val="00FD1831"/>
    <w:rsid w:val="00FD1870"/>
    <w:rsid w:val="00FD19AE"/>
    <w:rsid w:val="00FD1C52"/>
    <w:rsid w:val="00FD1C80"/>
    <w:rsid w:val="00FD1C9E"/>
    <w:rsid w:val="00FD1D13"/>
    <w:rsid w:val="00FD254B"/>
    <w:rsid w:val="00FD265C"/>
    <w:rsid w:val="00FD26A4"/>
    <w:rsid w:val="00FD2718"/>
    <w:rsid w:val="00FD2753"/>
    <w:rsid w:val="00FD27B7"/>
    <w:rsid w:val="00FD2944"/>
    <w:rsid w:val="00FD2A6E"/>
    <w:rsid w:val="00FD2B34"/>
    <w:rsid w:val="00FD2BD2"/>
    <w:rsid w:val="00FD2C6A"/>
    <w:rsid w:val="00FD2D31"/>
    <w:rsid w:val="00FD2E22"/>
    <w:rsid w:val="00FD3574"/>
    <w:rsid w:val="00FD3587"/>
    <w:rsid w:val="00FD363A"/>
    <w:rsid w:val="00FD3719"/>
    <w:rsid w:val="00FD37D3"/>
    <w:rsid w:val="00FD3D38"/>
    <w:rsid w:val="00FD3F95"/>
    <w:rsid w:val="00FD4372"/>
    <w:rsid w:val="00FD483D"/>
    <w:rsid w:val="00FD4BF4"/>
    <w:rsid w:val="00FD4CA8"/>
    <w:rsid w:val="00FD4D06"/>
    <w:rsid w:val="00FD4EC4"/>
    <w:rsid w:val="00FD5263"/>
    <w:rsid w:val="00FD5392"/>
    <w:rsid w:val="00FD562F"/>
    <w:rsid w:val="00FD590D"/>
    <w:rsid w:val="00FD5B26"/>
    <w:rsid w:val="00FD5BE4"/>
    <w:rsid w:val="00FD5C17"/>
    <w:rsid w:val="00FD5DA5"/>
    <w:rsid w:val="00FD5DB4"/>
    <w:rsid w:val="00FD5EE7"/>
    <w:rsid w:val="00FD5FC4"/>
    <w:rsid w:val="00FD6418"/>
    <w:rsid w:val="00FD6649"/>
    <w:rsid w:val="00FD6888"/>
    <w:rsid w:val="00FD6BBA"/>
    <w:rsid w:val="00FD6FB5"/>
    <w:rsid w:val="00FD73FC"/>
    <w:rsid w:val="00FD74DA"/>
    <w:rsid w:val="00FD7543"/>
    <w:rsid w:val="00FD7F16"/>
    <w:rsid w:val="00FE008F"/>
    <w:rsid w:val="00FE0131"/>
    <w:rsid w:val="00FE086B"/>
    <w:rsid w:val="00FE0919"/>
    <w:rsid w:val="00FE0C9B"/>
    <w:rsid w:val="00FE0EDF"/>
    <w:rsid w:val="00FE1218"/>
    <w:rsid w:val="00FE16D7"/>
    <w:rsid w:val="00FE1808"/>
    <w:rsid w:val="00FE1DFB"/>
    <w:rsid w:val="00FE1FE4"/>
    <w:rsid w:val="00FE202D"/>
    <w:rsid w:val="00FE2059"/>
    <w:rsid w:val="00FE21E4"/>
    <w:rsid w:val="00FE2357"/>
    <w:rsid w:val="00FE2574"/>
    <w:rsid w:val="00FE2EA8"/>
    <w:rsid w:val="00FE339E"/>
    <w:rsid w:val="00FE35BE"/>
    <w:rsid w:val="00FE3669"/>
    <w:rsid w:val="00FE3D9B"/>
    <w:rsid w:val="00FE3E43"/>
    <w:rsid w:val="00FE3F3C"/>
    <w:rsid w:val="00FE46AD"/>
    <w:rsid w:val="00FE4C79"/>
    <w:rsid w:val="00FE4DCE"/>
    <w:rsid w:val="00FE4F94"/>
    <w:rsid w:val="00FE5100"/>
    <w:rsid w:val="00FE5161"/>
    <w:rsid w:val="00FE56F4"/>
    <w:rsid w:val="00FE578F"/>
    <w:rsid w:val="00FE596A"/>
    <w:rsid w:val="00FE59F2"/>
    <w:rsid w:val="00FE5C7D"/>
    <w:rsid w:val="00FE5E92"/>
    <w:rsid w:val="00FE5FBB"/>
    <w:rsid w:val="00FE61D8"/>
    <w:rsid w:val="00FE64DD"/>
    <w:rsid w:val="00FE66C8"/>
    <w:rsid w:val="00FE6837"/>
    <w:rsid w:val="00FE6AFC"/>
    <w:rsid w:val="00FE7046"/>
    <w:rsid w:val="00FE71E2"/>
    <w:rsid w:val="00FE721C"/>
    <w:rsid w:val="00FE732A"/>
    <w:rsid w:val="00FE73B8"/>
    <w:rsid w:val="00FE7472"/>
    <w:rsid w:val="00FE77B3"/>
    <w:rsid w:val="00FE7B1B"/>
    <w:rsid w:val="00FE7BB2"/>
    <w:rsid w:val="00FF021E"/>
    <w:rsid w:val="00FF0475"/>
    <w:rsid w:val="00FF0488"/>
    <w:rsid w:val="00FF0937"/>
    <w:rsid w:val="00FF0B0C"/>
    <w:rsid w:val="00FF0E81"/>
    <w:rsid w:val="00FF1030"/>
    <w:rsid w:val="00FF1171"/>
    <w:rsid w:val="00FF11EA"/>
    <w:rsid w:val="00FF13A2"/>
    <w:rsid w:val="00FF1BE3"/>
    <w:rsid w:val="00FF1C65"/>
    <w:rsid w:val="00FF20EF"/>
    <w:rsid w:val="00FF22E6"/>
    <w:rsid w:val="00FF2313"/>
    <w:rsid w:val="00FF234E"/>
    <w:rsid w:val="00FF2675"/>
    <w:rsid w:val="00FF273F"/>
    <w:rsid w:val="00FF275B"/>
    <w:rsid w:val="00FF2D5A"/>
    <w:rsid w:val="00FF306D"/>
    <w:rsid w:val="00FF32BC"/>
    <w:rsid w:val="00FF353E"/>
    <w:rsid w:val="00FF35F4"/>
    <w:rsid w:val="00FF366A"/>
    <w:rsid w:val="00FF38CB"/>
    <w:rsid w:val="00FF393D"/>
    <w:rsid w:val="00FF3A38"/>
    <w:rsid w:val="00FF3C77"/>
    <w:rsid w:val="00FF3DEC"/>
    <w:rsid w:val="00FF4008"/>
    <w:rsid w:val="00FF41E0"/>
    <w:rsid w:val="00FF41FD"/>
    <w:rsid w:val="00FF4266"/>
    <w:rsid w:val="00FF4620"/>
    <w:rsid w:val="00FF476B"/>
    <w:rsid w:val="00FF4AF3"/>
    <w:rsid w:val="00FF4B95"/>
    <w:rsid w:val="00FF503A"/>
    <w:rsid w:val="00FF58C3"/>
    <w:rsid w:val="00FF5CAD"/>
    <w:rsid w:val="00FF5CFC"/>
    <w:rsid w:val="00FF5DA2"/>
    <w:rsid w:val="00FF5DE5"/>
    <w:rsid w:val="00FF5E61"/>
    <w:rsid w:val="00FF600F"/>
    <w:rsid w:val="00FF6078"/>
    <w:rsid w:val="00FF612D"/>
    <w:rsid w:val="00FF6430"/>
    <w:rsid w:val="00FF6BCA"/>
    <w:rsid w:val="00FF6CE0"/>
    <w:rsid w:val="00FF7566"/>
    <w:rsid w:val="00FF77DA"/>
    <w:rsid w:val="00FF7CCE"/>
    <w:rsid w:val="00FF7E84"/>
    <w:rsid w:val="016819DF"/>
    <w:rsid w:val="01F614B0"/>
    <w:rsid w:val="02544BF7"/>
    <w:rsid w:val="02621315"/>
    <w:rsid w:val="027C9DF7"/>
    <w:rsid w:val="0294AAD5"/>
    <w:rsid w:val="02EF055A"/>
    <w:rsid w:val="03036D80"/>
    <w:rsid w:val="042D23F1"/>
    <w:rsid w:val="04ED290D"/>
    <w:rsid w:val="058C5436"/>
    <w:rsid w:val="061FA186"/>
    <w:rsid w:val="06E1FA12"/>
    <w:rsid w:val="0729A854"/>
    <w:rsid w:val="0738B453"/>
    <w:rsid w:val="077000A5"/>
    <w:rsid w:val="07A06D56"/>
    <w:rsid w:val="07F8FCFC"/>
    <w:rsid w:val="099C1603"/>
    <w:rsid w:val="09CA4D23"/>
    <w:rsid w:val="0A669EA7"/>
    <w:rsid w:val="0A9CEADF"/>
    <w:rsid w:val="0C0DE4B0"/>
    <w:rsid w:val="0C25FC06"/>
    <w:rsid w:val="0C3E9799"/>
    <w:rsid w:val="0CDE5D6E"/>
    <w:rsid w:val="0D180ABE"/>
    <w:rsid w:val="0D7A59AF"/>
    <w:rsid w:val="0DB0E127"/>
    <w:rsid w:val="0DC45717"/>
    <w:rsid w:val="0E966822"/>
    <w:rsid w:val="0FDF60BC"/>
    <w:rsid w:val="100596E5"/>
    <w:rsid w:val="104637B6"/>
    <w:rsid w:val="105E1DF4"/>
    <w:rsid w:val="108A088E"/>
    <w:rsid w:val="10F0415A"/>
    <w:rsid w:val="111A605A"/>
    <w:rsid w:val="113A0541"/>
    <w:rsid w:val="113CC661"/>
    <w:rsid w:val="11994B9D"/>
    <w:rsid w:val="11DEDF14"/>
    <w:rsid w:val="12BDDA76"/>
    <w:rsid w:val="12D29058"/>
    <w:rsid w:val="136F59F3"/>
    <w:rsid w:val="138FC4C3"/>
    <w:rsid w:val="13CE1457"/>
    <w:rsid w:val="145DDB76"/>
    <w:rsid w:val="14ACC93C"/>
    <w:rsid w:val="14C7396C"/>
    <w:rsid w:val="14E4C184"/>
    <w:rsid w:val="15486937"/>
    <w:rsid w:val="154ACD5B"/>
    <w:rsid w:val="16340F7A"/>
    <w:rsid w:val="16362FD6"/>
    <w:rsid w:val="1694BA02"/>
    <w:rsid w:val="171567B1"/>
    <w:rsid w:val="177D9F71"/>
    <w:rsid w:val="17E797A7"/>
    <w:rsid w:val="185F5B6F"/>
    <w:rsid w:val="18D7B472"/>
    <w:rsid w:val="19526C19"/>
    <w:rsid w:val="19EA65A0"/>
    <w:rsid w:val="1A4B3430"/>
    <w:rsid w:val="1AB85262"/>
    <w:rsid w:val="1AF871B5"/>
    <w:rsid w:val="1B7193FB"/>
    <w:rsid w:val="1BBC0882"/>
    <w:rsid w:val="1CFA8426"/>
    <w:rsid w:val="1D29319F"/>
    <w:rsid w:val="1D48A858"/>
    <w:rsid w:val="1D9ED764"/>
    <w:rsid w:val="1DB9F343"/>
    <w:rsid w:val="1DEE1ED2"/>
    <w:rsid w:val="1E754415"/>
    <w:rsid w:val="1F9856D7"/>
    <w:rsid w:val="1FC48DC8"/>
    <w:rsid w:val="1FDFE63F"/>
    <w:rsid w:val="200C7C79"/>
    <w:rsid w:val="2082A440"/>
    <w:rsid w:val="209E526C"/>
    <w:rsid w:val="2200EA68"/>
    <w:rsid w:val="2213C669"/>
    <w:rsid w:val="22BCC00E"/>
    <w:rsid w:val="23B6B250"/>
    <w:rsid w:val="23F70A87"/>
    <w:rsid w:val="2501D7A3"/>
    <w:rsid w:val="251EA071"/>
    <w:rsid w:val="25ADA8D4"/>
    <w:rsid w:val="2651F7B2"/>
    <w:rsid w:val="26E427B4"/>
    <w:rsid w:val="273102B5"/>
    <w:rsid w:val="2797FCB3"/>
    <w:rsid w:val="2799F300"/>
    <w:rsid w:val="28E5609B"/>
    <w:rsid w:val="2930EB1F"/>
    <w:rsid w:val="295544E4"/>
    <w:rsid w:val="29CE3A69"/>
    <w:rsid w:val="2C8D086E"/>
    <w:rsid w:val="2C8F2799"/>
    <w:rsid w:val="2D3AACB2"/>
    <w:rsid w:val="2D3C9695"/>
    <w:rsid w:val="2D51B498"/>
    <w:rsid w:val="2E96EBD2"/>
    <w:rsid w:val="2EA3743A"/>
    <w:rsid w:val="2EB4344F"/>
    <w:rsid w:val="2EB87C34"/>
    <w:rsid w:val="2F1E00D9"/>
    <w:rsid w:val="2F8DCA60"/>
    <w:rsid w:val="2FFC33E1"/>
    <w:rsid w:val="303E0D31"/>
    <w:rsid w:val="303F4AFD"/>
    <w:rsid w:val="30D0EBF6"/>
    <w:rsid w:val="3171BB98"/>
    <w:rsid w:val="317BB4CD"/>
    <w:rsid w:val="31C6A821"/>
    <w:rsid w:val="31EC6423"/>
    <w:rsid w:val="3234515D"/>
    <w:rsid w:val="325BEDBE"/>
    <w:rsid w:val="328FE241"/>
    <w:rsid w:val="33808FFA"/>
    <w:rsid w:val="33C1655B"/>
    <w:rsid w:val="34FA2ACE"/>
    <w:rsid w:val="35223DA3"/>
    <w:rsid w:val="3566FFD9"/>
    <w:rsid w:val="3593A6F3"/>
    <w:rsid w:val="35CD4CC0"/>
    <w:rsid w:val="364310B2"/>
    <w:rsid w:val="371F2FD9"/>
    <w:rsid w:val="38338667"/>
    <w:rsid w:val="38CF9EEB"/>
    <w:rsid w:val="38F24BDA"/>
    <w:rsid w:val="394D097A"/>
    <w:rsid w:val="39F05585"/>
    <w:rsid w:val="3A68DE94"/>
    <w:rsid w:val="3A8B1DD2"/>
    <w:rsid w:val="3AFF3573"/>
    <w:rsid w:val="3B45B30E"/>
    <w:rsid w:val="3B5654EA"/>
    <w:rsid w:val="3B9DDFF2"/>
    <w:rsid w:val="3BB271B0"/>
    <w:rsid w:val="3BE329D3"/>
    <w:rsid w:val="3C1AF71B"/>
    <w:rsid w:val="3C217F65"/>
    <w:rsid w:val="3C309ABE"/>
    <w:rsid w:val="3CE48EC8"/>
    <w:rsid w:val="3D9FE99D"/>
    <w:rsid w:val="3DC84B5E"/>
    <w:rsid w:val="3E372C6E"/>
    <w:rsid w:val="3E7E73D5"/>
    <w:rsid w:val="3ED4EB54"/>
    <w:rsid w:val="3FFFAD80"/>
    <w:rsid w:val="413C90E2"/>
    <w:rsid w:val="4177A0AA"/>
    <w:rsid w:val="41F91B98"/>
    <w:rsid w:val="42432E30"/>
    <w:rsid w:val="43557705"/>
    <w:rsid w:val="435C56CF"/>
    <w:rsid w:val="43674DCA"/>
    <w:rsid w:val="44043B12"/>
    <w:rsid w:val="445ABD53"/>
    <w:rsid w:val="448BD954"/>
    <w:rsid w:val="44AEC4C5"/>
    <w:rsid w:val="44C5EC89"/>
    <w:rsid w:val="45640A80"/>
    <w:rsid w:val="45C9EB29"/>
    <w:rsid w:val="471FCE41"/>
    <w:rsid w:val="475A6440"/>
    <w:rsid w:val="47690D01"/>
    <w:rsid w:val="47B93534"/>
    <w:rsid w:val="47C2D619"/>
    <w:rsid w:val="480F87BD"/>
    <w:rsid w:val="48DEDBC9"/>
    <w:rsid w:val="4AAEF522"/>
    <w:rsid w:val="4AC6166B"/>
    <w:rsid w:val="4AFBBCB5"/>
    <w:rsid w:val="4BC56521"/>
    <w:rsid w:val="4C354B93"/>
    <w:rsid w:val="4C8BFDCC"/>
    <w:rsid w:val="4D520F54"/>
    <w:rsid w:val="4D535587"/>
    <w:rsid w:val="4D59B17A"/>
    <w:rsid w:val="4E7017BB"/>
    <w:rsid w:val="4ED8926F"/>
    <w:rsid w:val="4EFFEEC3"/>
    <w:rsid w:val="4F38AE86"/>
    <w:rsid w:val="501DF1DE"/>
    <w:rsid w:val="50233F7D"/>
    <w:rsid w:val="503D4859"/>
    <w:rsid w:val="508464F2"/>
    <w:rsid w:val="5092C3C9"/>
    <w:rsid w:val="509742AD"/>
    <w:rsid w:val="50A0FC2C"/>
    <w:rsid w:val="515DDB58"/>
    <w:rsid w:val="51D791D3"/>
    <w:rsid w:val="534B4E85"/>
    <w:rsid w:val="539D6E56"/>
    <w:rsid w:val="54669863"/>
    <w:rsid w:val="54AC1715"/>
    <w:rsid w:val="54C4C08C"/>
    <w:rsid w:val="54CB68BB"/>
    <w:rsid w:val="5579C398"/>
    <w:rsid w:val="55C683F1"/>
    <w:rsid w:val="56D728CF"/>
    <w:rsid w:val="56E869C7"/>
    <w:rsid w:val="570615A2"/>
    <w:rsid w:val="573A2814"/>
    <w:rsid w:val="58669729"/>
    <w:rsid w:val="589F27DC"/>
    <w:rsid w:val="5979033F"/>
    <w:rsid w:val="5A796E15"/>
    <w:rsid w:val="5AD7C05E"/>
    <w:rsid w:val="5AF9D75B"/>
    <w:rsid w:val="5B16E870"/>
    <w:rsid w:val="5BE1AA97"/>
    <w:rsid w:val="5BEA2FFA"/>
    <w:rsid w:val="5C5B248E"/>
    <w:rsid w:val="5CCE940D"/>
    <w:rsid w:val="5CEBD0BE"/>
    <w:rsid w:val="5D97AA0C"/>
    <w:rsid w:val="5E1C174A"/>
    <w:rsid w:val="5E73A568"/>
    <w:rsid w:val="5F213E06"/>
    <w:rsid w:val="5F3E95DB"/>
    <w:rsid w:val="5F6CF385"/>
    <w:rsid w:val="6030DB08"/>
    <w:rsid w:val="60412E10"/>
    <w:rsid w:val="60524EFB"/>
    <w:rsid w:val="606A3941"/>
    <w:rsid w:val="608447CC"/>
    <w:rsid w:val="60884B52"/>
    <w:rsid w:val="60A4C17D"/>
    <w:rsid w:val="60BB1EA9"/>
    <w:rsid w:val="60CCD382"/>
    <w:rsid w:val="614F5D80"/>
    <w:rsid w:val="61D32A3C"/>
    <w:rsid w:val="621A7D86"/>
    <w:rsid w:val="62DF5574"/>
    <w:rsid w:val="6360E996"/>
    <w:rsid w:val="63A7D1E4"/>
    <w:rsid w:val="63E6E019"/>
    <w:rsid w:val="6622372B"/>
    <w:rsid w:val="662A2A24"/>
    <w:rsid w:val="669EB52F"/>
    <w:rsid w:val="66AB3306"/>
    <w:rsid w:val="67A3FB9F"/>
    <w:rsid w:val="680F6862"/>
    <w:rsid w:val="684AFDCE"/>
    <w:rsid w:val="688DD507"/>
    <w:rsid w:val="6899EF77"/>
    <w:rsid w:val="695B0E3C"/>
    <w:rsid w:val="69D9AFF0"/>
    <w:rsid w:val="6A410F3B"/>
    <w:rsid w:val="6A576118"/>
    <w:rsid w:val="6A869B44"/>
    <w:rsid w:val="6AE954EC"/>
    <w:rsid w:val="6B91D657"/>
    <w:rsid w:val="6BB386D4"/>
    <w:rsid w:val="6BBAE762"/>
    <w:rsid w:val="6BF0B77B"/>
    <w:rsid w:val="6C0E3397"/>
    <w:rsid w:val="6C60BF41"/>
    <w:rsid w:val="6D162400"/>
    <w:rsid w:val="6D232142"/>
    <w:rsid w:val="6DB13638"/>
    <w:rsid w:val="6DD8045B"/>
    <w:rsid w:val="6E9035F3"/>
    <w:rsid w:val="6EF306CF"/>
    <w:rsid w:val="6F7C0326"/>
    <w:rsid w:val="6FB63E53"/>
    <w:rsid w:val="6FD888BA"/>
    <w:rsid w:val="70094055"/>
    <w:rsid w:val="705C4CC2"/>
    <w:rsid w:val="705FDC4A"/>
    <w:rsid w:val="70685357"/>
    <w:rsid w:val="7089DF02"/>
    <w:rsid w:val="70A790BA"/>
    <w:rsid w:val="721E002B"/>
    <w:rsid w:val="72D4E2C8"/>
    <w:rsid w:val="72E129D4"/>
    <w:rsid w:val="7309D604"/>
    <w:rsid w:val="739F9D18"/>
    <w:rsid w:val="73A32D63"/>
    <w:rsid w:val="74680D68"/>
    <w:rsid w:val="752AE67A"/>
    <w:rsid w:val="75AED2C3"/>
    <w:rsid w:val="75D300DE"/>
    <w:rsid w:val="775797C9"/>
    <w:rsid w:val="7782A547"/>
    <w:rsid w:val="77864D7C"/>
    <w:rsid w:val="77F1DD66"/>
    <w:rsid w:val="78C4343C"/>
    <w:rsid w:val="79C1D75F"/>
    <w:rsid w:val="79F32226"/>
    <w:rsid w:val="7A032C4E"/>
    <w:rsid w:val="7A19EDBF"/>
    <w:rsid w:val="7A2EA1CC"/>
    <w:rsid w:val="7B4E465F"/>
    <w:rsid w:val="7B655C9D"/>
    <w:rsid w:val="7DA5C41F"/>
    <w:rsid w:val="7DCBB21E"/>
    <w:rsid w:val="7E8BFD6E"/>
    <w:rsid w:val="7EACA19E"/>
    <w:rsid w:val="7ED9B8FE"/>
    <w:rsid w:val="7F0F0ADE"/>
    <w:rsid w:val="7F14543C"/>
    <w:rsid w:val="7FA3245E"/>
    <w:rsid w:val="7FC02D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99FF0"/>
  <w15:chartTrackingRefBased/>
  <w15:docId w15:val="{32FDBE29-D568-4265-9226-E1317BFD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766"/>
    <w:pPr>
      <w:spacing w:before="200" w:after="0" w:line="240" w:lineRule="auto"/>
      <w:ind w:left="720"/>
      <w:jc w:val="both"/>
    </w:pPr>
  </w:style>
  <w:style w:type="paragraph" w:styleId="Heading1">
    <w:name w:val="heading 1"/>
    <w:basedOn w:val="Normal"/>
    <w:next w:val="Normal"/>
    <w:link w:val="Heading1Char"/>
    <w:uiPriority w:val="9"/>
    <w:qFormat/>
    <w:rsid w:val="00465C88"/>
    <w:pPr>
      <w:keepNext/>
      <w:keepLines/>
      <w:numPr>
        <w:numId w:val="1"/>
      </w:numPr>
      <w:spacing w:before="720"/>
      <w:outlineLvl w:val="0"/>
    </w:pPr>
    <w:rPr>
      <w:rFonts w:eastAsiaTheme="majorEastAsia" w:cstheme="majorBidi"/>
      <w:color w:val="004C97" w:themeColor="accent1"/>
      <w:sz w:val="32"/>
      <w:szCs w:val="32"/>
    </w:rPr>
  </w:style>
  <w:style w:type="paragraph" w:styleId="Heading2">
    <w:name w:val="heading 2"/>
    <w:basedOn w:val="Normal"/>
    <w:next w:val="Normal"/>
    <w:link w:val="Heading2Char"/>
    <w:uiPriority w:val="9"/>
    <w:unhideWhenUsed/>
    <w:qFormat/>
    <w:rsid w:val="00465C88"/>
    <w:pPr>
      <w:keepNext/>
      <w:keepLines/>
      <w:numPr>
        <w:ilvl w:val="1"/>
        <w:numId w:val="1"/>
      </w:numPr>
      <w:spacing w:before="360"/>
      <w:outlineLvl w:val="1"/>
    </w:pPr>
    <w:rPr>
      <w:rFonts w:eastAsiaTheme="majorEastAsia" w:cstheme="majorBidi"/>
      <w:color w:val="00A3E0" w:themeColor="accent3"/>
      <w:sz w:val="28"/>
      <w:szCs w:val="26"/>
    </w:rPr>
  </w:style>
  <w:style w:type="paragraph" w:styleId="Heading3">
    <w:name w:val="heading 3"/>
    <w:basedOn w:val="Normal"/>
    <w:next w:val="Normal"/>
    <w:link w:val="Heading3Char"/>
    <w:uiPriority w:val="9"/>
    <w:unhideWhenUsed/>
    <w:qFormat/>
    <w:rsid w:val="00465C88"/>
    <w:pPr>
      <w:keepNext/>
      <w:keepLines/>
      <w:numPr>
        <w:ilvl w:val="2"/>
        <w:numId w:val="1"/>
      </w:numPr>
      <w:spacing w:before="360"/>
      <w:outlineLvl w:val="2"/>
    </w:pPr>
    <w:rPr>
      <w:rFonts w:eastAsiaTheme="majorEastAsia" w:cstheme="minorHAnsi"/>
      <w:color w:val="FF671F" w:themeColor="accent2"/>
      <w:sz w:val="24"/>
      <w:szCs w:val="24"/>
    </w:rPr>
  </w:style>
  <w:style w:type="paragraph" w:styleId="Heading4">
    <w:name w:val="heading 4"/>
    <w:basedOn w:val="Normal"/>
    <w:next w:val="Normal"/>
    <w:link w:val="Heading4Char"/>
    <w:uiPriority w:val="9"/>
    <w:unhideWhenUsed/>
    <w:qFormat/>
    <w:rsid w:val="00244E35"/>
    <w:pPr>
      <w:keepNext/>
      <w:keepLines/>
      <w:numPr>
        <w:ilvl w:val="3"/>
        <w:numId w:val="1"/>
      </w:numPr>
      <w:outlineLvl w:val="3"/>
    </w:pPr>
    <w:rPr>
      <w:rFonts w:eastAsiaTheme="majorEastAsia" w:cstheme="minorHAnsi"/>
      <w:b/>
      <w:iCs/>
    </w:rPr>
  </w:style>
  <w:style w:type="paragraph" w:styleId="Heading5">
    <w:name w:val="heading 5"/>
    <w:basedOn w:val="Normal"/>
    <w:next w:val="Normal"/>
    <w:link w:val="Heading5Char"/>
    <w:uiPriority w:val="9"/>
    <w:unhideWhenUsed/>
    <w:qFormat/>
    <w:rsid w:val="00244E35"/>
    <w:pPr>
      <w:keepNext/>
      <w:keepLines/>
      <w:numPr>
        <w:ilvl w:val="4"/>
        <w:numId w:val="1"/>
      </w:numPr>
      <w:spacing w:before="40"/>
      <w:outlineLvl w:val="4"/>
    </w:pPr>
    <w:rPr>
      <w:rFonts w:asciiTheme="majorHAnsi" w:eastAsiaTheme="majorEastAsia" w:hAnsiTheme="majorHAnsi" w:cstheme="majorBidi"/>
      <w:color w:val="003871" w:themeColor="accent1" w:themeShade="BF"/>
    </w:rPr>
  </w:style>
  <w:style w:type="paragraph" w:styleId="Heading6">
    <w:name w:val="heading 6"/>
    <w:basedOn w:val="Normal"/>
    <w:next w:val="Normal"/>
    <w:link w:val="Heading6Char"/>
    <w:uiPriority w:val="9"/>
    <w:unhideWhenUsed/>
    <w:qFormat/>
    <w:rsid w:val="00244E35"/>
    <w:pPr>
      <w:keepNext/>
      <w:keepLines/>
      <w:numPr>
        <w:ilvl w:val="5"/>
        <w:numId w:val="1"/>
      </w:numPr>
      <w:spacing w:before="40"/>
      <w:outlineLvl w:val="5"/>
    </w:pPr>
    <w:rPr>
      <w:rFonts w:asciiTheme="majorHAnsi" w:eastAsiaTheme="majorEastAsia" w:hAnsiTheme="majorHAnsi" w:cstheme="majorBidi"/>
      <w:color w:val="00254B" w:themeColor="accent1" w:themeShade="7F"/>
    </w:rPr>
  </w:style>
  <w:style w:type="paragraph" w:styleId="Heading7">
    <w:name w:val="heading 7"/>
    <w:basedOn w:val="Normal"/>
    <w:next w:val="Normal"/>
    <w:link w:val="Heading7Char"/>
    <w:uiPriority w:val="9"/>
    <w:semiHidden/>
    <w:unhideWhenUsed/>
    <w:qFormat/>
    <w:rsid w:val="00244E35"/>
    <w:pPr>
      <w:keepNext/>
      <w:keepLines/>
      <w:numPr>
        <w:ilvl w:val="6"/>
        <w:numId w:val="1"/>
      </w:numPr>
      <w:spacing w:before="40"/>
      <w:outlineLvl w:val="6"/>
    </w:pPr>
    <w:rPr>
      <w:rFonts w:asciiTheme="majorHAnsi" w:eastAsiaTheme="majorEastAsia" w:hAnsiTheme="majorHAnsi" w:cstheme="majorBidi"/>
      <w:i/>
      <w:iCs/>
      <w:color w:val="00254B" w:themeColor="accent1" w:themeShade="7F"/>
    </w:rPr>
  </w:style>
  <w:style w:type="paragraph" w:styleId="Heading8">
    <w:name w:val="heading 8"/>
    <w:basedOn w:val="Normal"/>
    <w:next w:val="Normal"/>
    <w:link w:val="Heading8Char"/>
    <w:uiPriority w:val="9"/>
    <w:semiHidden/>
    <w:unhideWhenUsed/>
    <w:qFormat/>
    <w:rsid w:val="00244E3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4E3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765"/>
    <w:pPr>
      <w:tabs>
        <w:tab w:val="center" w:pos="4680"/>
        <w:tab w:val="right" w:pos="9360"/>
      </w:tabs>
    </w:pPr>
  </w:style>
  <w:style w:type="character" w:customStyle="1" w:styleId="HeaderChar">
    <w:name w:val="Header Char"/>
    <w:basedOn w:val="DefaultParagraphFont"/>
    <w:link w:val="Header"/>
    <w:uiPriority w:val="99"/>
    <w:rsid w:val="00761765"/>
  </w:style>
  <w:style w:type="paragraph" w:styleId="Footer">
    <w:name w:val="footer"/>
    <w:basedOn w:val="Normal"/>
    <w:link w:val="FooterChar"/>
    <w:uiPriority w:val="99"/>
    <w:unhideWhenUsed/>
    <w:rsid w:val="00761765"/>
    <w:pPr>
      <w:tabs>
        <w:tab w:val="center" w:pos="4680"/>
        <w:tab w:val="right" w:pos="9360"/>
      </w:tabs>
    </w:pPr>
  </w:style>
  <w:style w:type="character" w:customStyle="1" w:styleId="FooterChar">
    <w:name w:val="Footer Char"/>
    <w:basedOn w:val="DefaultParagraphFont"/>
    <w:link w:val="Footer"/>
    <w:uiPriority w:val="99"/>
    <w:rsid w:val="00761765"/>
  </w:style>
  <w:style w:type="character" w:customStyle="1" w:styleId="Heading1Char">
    <w:name w:val="Heading 1 Char"/>
    <w:basedOn w:val="DefaultParagraphFont"/>
    <w:link w:val="Heading1"/>
    <w:uiPriority w:val="9"/>
    <w:rsid w:val="00F34141"/>
    <w:rPr>
      <w:rFonts w:eastAsiaTheme="majorEastAsia" w:cstheme="majorBidi"/>
      <w:color w:val="004C97" w:themeColor="accent1"/>
      <w:sz w:val="32"/>
      <w:szCs w:val="32"/>
    </w:rPr>
  </w:style>
  <w:style w:type="character" w:customStyle="1" w:styleId="Heading2Char">
    <w:name w:val="Heading 2 Char"/>
    <w:basedOn w:val="DefaultParagraphFont"/>
    <w:link w:val="Heading2"/>
    <w:uiPriority w:val="9"/>
    <w:rsid w:val="00691438"/>
    <w:rPr>
      <w:rFonts w:eastAsiaTheme="majorEastAsia" w:cstheme="majorBidi"/>
      <w:color w:val="00A3E0" w:themeColor="accent3"/>
      <w:sz w:val="28"/>
      <w:szCs w:val="26"/>
    </w:rPr>
  </w:style>
  <w:style w:type="character" w:customStyle="1" w:styleId="Heading3Char">
    <w:name w:val="Heading 3 Char"/>
    <w:basedOn w:val="DefaultParagraphFont"/>
    <w:link w:val="Heading3"/>
    <w:uiPriority w:val="9"/>
    <w:rsid w:val="00691438"/>
    <w:rPr>
      <w:rFonts w:eastAsiaTheme="majorEastAsia" w:cstheme="minorHAnsi"/>
      <w:color w:val="FF671F" w:themeColor="accent2"/>
      <w:sz w:val="24"/>
      <w:szCs w:val="24"/>
    </w:rPr>
  </w:style>
  <w:style w:type="character" w:customStyle="1" w:styleId="Heading4Char">
    <w:name w:val="Heading 4 Char"/>
    <w:basedOn w:val="DefaultParagraphFont"/>
    <w:link w:val="Heading4"/>
    <w:uiPriority w:val="9"/>
    <w:rsid w:val="00244E35"/>
    <w:rPr>
      <w:rFonts w:eastAsiaTheme="majorEastAsia" w:cstheme="minorHAnsi"/>
      <w:b/>
      <w:iCs/>
    </w:rPr>
  </w:style>
  <w:style w:type="character" w:customStyle="1" w:styleId="Heading5Char">
    <w:name w:val="Heading 5 Char"/>
    <w:basedOn w:val="DefaultParagraphFont"/>
    <w:link w:val="Heading5"/>
    <w:uiPriority w:val="9"/>
    <w:rsid w:val="00244E35"/>
    <w:rPr>
      <w:rFonts w:asciiTheme="majorHAnsi" w:eastAsiaTheme="majorEastAsia" w:hAnsiTheme="majorHAnsi" w:cstheme="majorBidi"/>
      <w:color w:val="003871" w:themeColor="accent1" w:themeShade="BF"/>
    </w:rPr>
  </w:style>
  <w:style w:type="character" w:customStyle="1" w:styleId="Heading6Char">
    <w:name w:val="Heading 6 Char"/>
    <w:basedOn w:val="DefaultParagraphFont"/>
    <w:link w:val="Heading6"/>
    <w:uiPriority w:val="9"/>
    <w:rsid w:val="00244E35"/>
    <w:rPr>
      <w:rFonts w:asciiTheme="majorHAnsi" w:eastAsiaTheme="majorEastAsia" w:hAnsiTheme="majorHAnsi" w:cstheme="majorBidi"/>
      <w:color w:val="00254B" w:themeColor="accent1" w:themeShade="7F"/>
    </w:rPr>
  </w:style>
  <w:style w:type="character" w:customStyle="1" w:styleId="Heading7Char">
    <w:name w:val="Heading 7 Char"/>
    <w:basedOn w:val="DefaultParagraphFont"/>
    <w:link w:val="Heading7"/>
    <w:uiPriority w:val="9"/>
    <w:semiHidden/>
    <w:rsid w:val="00244E35"/>
    <w:rPr>
      <w:rFonts w:asciiTheme="majorHAnsi" w:eastAsiaTheme="majorEastAsia" w:hAnsiTheme="majorHAnsi" w:cstheme="majorBidi"/>
      <w:i/>
      <w:iCs/>
      <w:color w:val="00254B" w:themeColor="accent1" w:themeShade="7F"/>
    </w:rPr>
  </w:style>
  <w:style w:type="character" w:customStyle="1" w:styleId="Heading8Char">
    <w:name w:val="Heading 8 Char"/>
    <w:basedOn w:val="DefaultParagraphFont"/>
    <w:link w:val="Heading8"/>
    <w:uiPriority w:val="9"/>
    <w:semiHidden/>
    <w:rsid w:val="00244E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4E35"/>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22194"/>
    <w:pPr>
      <w:ind w:left="0"/>
      <w:contextualSpacing/>
    </w:pPr>
  </w:style>
  <w:style w:type="paragraph" w:styleId="TOC2">
    <w:name w:val="toc 2"/>
    <w:basedOn w:val="Normal"/>
    <w:next w:val="Normal"/>
    <w:autoRedefine/>
    <w:uiPriority w:val="39"/>
    <w:unhideWhenUsed/>
    <w:rsid w:val="00B47C72"/>
    <w:pPr>
      <w:tabs>
        <w:tab w:val="left" w:pos="1440"/>
        <w:tab w:val="right" w:leader="dot" w:pos="8640"/>
      </w:tabs>
      <w:spacing w:before="0"/>
      <w:ind w:left="1440" w:right="1440" w:hanging="720"/>
    </w:pPr>
    <w:rPr>
      <w:rFonts w:asciiTheme="majorHAnsi" w:hAnsiTheme="majorHAnsi"/>
      <w:noProof/>
    </w:rPr>
  </w:style>
  <w:style w:type="paragraph" w:styleId="TOC1">
    <w:name w:val="toc 1"/>
    <w:basedOn w:val="Normal"/>
    <w:next w:val="Normal"/>
    <w:autoRedefine/>
    <w:uiPriority w:val="39"/>
    <w:unhideWhenUsed/>
    <w:rsid w:val="00FB4854"/>
    <w:pPr>
      <w:tabs>
        <w:tab w:val="left" w:pos="1440"/>
        <w:tab w:val="right" w:leader="dot" w:pos="8640"/>
      </w:tabs>
      <w:spacing w:before="240" w:after="120"/>
      <w:ind w:left="1440" w:right="1440" w:hanging="720"/>
    </w:pPr>
    <w:rPr>
      <w:rFonts w:asciiTheme="majorHAnsi" w:hAnsiTheme="majorHAnsi"/>
      <w:b/>
      <w:noProof/>
      <w:color w:val="004C97" w:themeColor="accent1"/>
      <w:sz w:val="24"/>
    </w:rPr>
  </w:style>
  <w:style w:type="paragraph" w:styleId="TOC3">
    <w:name w:val="toc 3"/>
    <w:basedOn w:val="Normal"/>
    <w:next w:val="Normal"/>
    <w:autoRedefine/>
    <w:uiPriority w:val="39"/>
    <w:unhideWhenUsed/>
    <w:rsid w:val="00B47C72"/>
    <w:pPr>
      <w:tabs>
        <w:tab w:val="left" w:pos="2160"/>
        <w:tab w:val="right" w:leader="dot" w:pos="8640"/>
      </w:tabs>
      <w:spacing w:before="0"/>
      <w:ind w:left="2160" w:right="1440" w:hanging="720"/>
    </w:pPr>
    <w:rPr>
      <w:rFonts w:asciiTheme="majorHAnsi" w:hAnsiTheme="majorHAnsi"/>
      <w:noProof/>
    </w:rPr>
  </w:style>
  <w:style w:type="character" w:styleId="Hyperlink">
    <w:name w:val="Hyperlink"/>
    <w:basedOn w:val="DefaultParagraphFont"/>
    <w:uiPriority w:val="99"/>
    <w:unhideWhenUsed/>
    <w:rsid w:val="00244E35"/>
    <w:rPr>
      <w:color w:val="004C97" w:themeColor="hyperlink"/>
      <w:u w:val="single"/>
    </w:rPr>
  </w:style>
  <w:style w:type="paragraph" w:styleId="TOCHeading">
    <w:name w:val="TOC Heading"/>
    <w:basedOn w:val="Heading1"/>
    <w:next w:val="Normal"/>
    <w:uiPriority w:val="39"/>
    <w:unhideWhenUsed/>
    <w:qFormat/>
    <w:rsid w:val="00F34141"/>
    <w:pPr>
      <w:numPr>
        <w:numId w:val="0"/>
      </w:numPr>
      <w:spacing w:before="240" w:line="259" w:lineRule="auto"/>
      <w:jc w:val="center"/>
      <w:outlineLvl w:val="9"/>
    </w:pPr>
    <w:rPr>
      <w:rFonts w:asciiTheme="majorHAnsi" w:hAnsiTheme="majorHAnsi"/>
      <w:color w:val="FF671F" w:themeColor="accent2"/>
    </w:rPr>
  </w:style>
  <w:style w:type="paragraph" w:styleId="Title">
    <w:name w:val="Title"/>
    <w:basedOn w:val="Normal"/>
    <w:next w:val="Normal"/>
    <w:link w:val="TitleChar"/>
    <w:autoRedefine/>
    <w:uiPriority w:val="10"/>
    <w:qFormat/>
    <w:rsid w:val="00F34141"/>
    <w:pPr>
      <w:spacing w:before="0"/>
      <w:ind w:left="0"/>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F34141"/>
    <w:rPr>
      <w:rFonts w:asciiTheme="majorHAnsi" w:eastAsiaTheme="majorEastAsia" w:hAnsiTheme="majorHAnsi" w:cstheme="majorBidi"/>
      <w:color w:val="FFFFFF" w:themeColor="background1"/>
      <w:spacing w:val="-10"/>
      <w:kern w:val="28"/>
      <w:sz w:val="56"/>
      <w:szCs w:val="56"/>
    </w:rPr>
  </w:style>
  <w:style w:type="character" w:styleId="SubtleEmphasis">
    <w:name w:val="Subtle Emphasis"/>
    <w:basedOn w:val="DefaultParagraphFont"/>
    <w:uiPriority w:val="19"/>
    <w:qFormat/>
    <w:rsid w:val="00F34141"/>
    <w:rPr>
      <w:i/>
      <w:iCs/>
      <w:color w:val="404040" w:themeColor="text1" w:themeTint="BF"/>
    </w:rPr>
  </w:style>
  <w:style w:type="paragraph" w:customStyle="1" w:styleId="TOCHeading1">
    <w:name w:val="TOC Heading 1"/>
    <w:basedOn w:val="Heading1"/>
    <w:link w:val="TOCHeading1Char"/>
    <w:autoRedefine/>
    <w:rsid w:val="00691438"/>
    <w:pPr>
      <w:numPr>
        <w:numId w:val="0"/>
      </w:numPr>
    </w:pPr>
    <w:rPr>
      <w:sz w:val="24"/>
    </w:rPr>
  </w:style>
  <w:style w:type="paragraph" w:styleId="NoSpacing">
    <w:name w:val="No Spacing"/>
    <w:uiPriority w:val="1"/>
    <w:qFormat/>
    <w:rsid w:val="00691438"/>
    <w:pPr>
      <w:spacing w:after="0" w:line="240" w:lineRule="auto"/>
      <w:ind w:left="720"/>
      <w:jc w:val="both"/>
    </w:pPr>
  </w:style>
  <w:style w:type="character" w:customStyle="1" w:styleId="TOCHeading1Char">
    <w:name w:val="TOC Heading 1 Char"/>
    <w:basedOn w:val="Heading1Char"/>
    <w:link w:val="TOCHeading1"/>
    <w:rsid w:val="00691438"/>
    <w:rPr>
      <w:rFonts w:ascii="Century Gothic" w:eastAsiaTheme="majorEastAsia" w:hAnsi="Century Gothic" w:cstheme="majorBidi"/>
      <w:color w:val="004C97" w:themeColor="accent1"/>
      <w:sz w:val="24"/>
      <w:szCs w:val="32"/>
    </w:rPr>
  </w:style>
  <w:style w:type="table" w:styleId="TableGrid">
    <w:name w:val="Table Grid"/>
    <w:basedOn w:val="TableNormal"/>
    <w:uiPriority w:val="39"/>
    <w:rsid w:val="00265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265B1D"/>
    <w:pPr>
      <w:spacing w:after="0" w:line="240" w:lineRule="auto"/>
      <w:jc w:val="center"/>
    </w:pPr>
    <w:tblPr>
      <w:tblBorders>
        <w:insideH w:val="single" w:sz="4" w:space="0" w:color="BFBFBF" w:themeColor="background1" w:themeShade="BF"/>
        <w:insideV w:val="single" w:sz="4" w:space="0" w:color="BFBFBF" w:themeColor="background1" w:themeShade="BF"/>
      </w:tblBorders>
    </w:tblPr>
    <w:tcPr>
      <w:vAlign w:val="center"/>
    </w:tcPr>
    <w:tblStylePr w:type="firstRow">
      <w:pPr>
        <w:jc w:val="center"/>
      </w:pPr>
      <w:rPr>
        <w:color w:val="00A3E0" w:themeColor="background2"/>
        <w:sz w:val="28"/>
      </w:rPr>
    </w:tblStylePr>
    <w:tblStylePr w:type="firstCol">
      <w:pPr>
        <w:jc w:val="left"/>
      </w:pPr>
      <w:rPr>
        <w:color w:val="004C97" w:themeColor="accent1"/>
        <w:sz w:val="28"/>
      </w:rPr>
    </w:tblStylePr>
  </w:style>
  <w:style w:type="character" w:styleId="CommentReference">
    <w:name w:val="annotation reference"/>
    <w:basedOn w:val="DefaultParagraphFont"/>
    <w:uiPriority w:val="99"/>
    <w:semiHidden/>
    <w:unhideWhenUsed/>
    <w:rsid w:val="000B00C1"/>
    <w:rPr>
      <w:sz w:val="16"/>
      <w:szCs w:val="16"/>
    </w:rPr>
  </w:style>
  <w:style w:type="paragraph" w:styleId="CommentText">
    <w:name w:val="annotation text"/>
    <w:basedOn w:val="Normal"/>
    <w:link w:val="CommentTextChar"/>
    <w:uiPriority w:val="99"/>
    <w:unhideWhenUsed/>
    <w:rsid w:val="000B00C1"/>
    <w:rPr>
      <w:sz w:val="20"/>
      <w:szCs w:val="20"/>
    </w:rPr>
  </w:style>
  <w:style w:type="character" w:customStyle="1" w:styleId="CommentTextChar">
    <w:name w:val="Comment Text Char"/>
    <w:basedOn w:val="DefaultParagraphFont"/>
    <w:link w:val="CommentText"/>
    <w:uiPriority w:val="99"/>
    <w:rsid w:val="000B00C1"/>
    <w:rPr>
      <w:sz w:val="20"/>
      <w:szCs w:val="20"/>
    </w:rPr>
  </w:style>
  <w:style w:type="paragraph" w:styleId="CommentSubject">
    <w:name w:val="annotation subject"/>
    <w:basedOn w:val="CommentText"/>
    <w:next w:val="CommentText"/>
    <w:link w:val="CommentSubjectChar"/>
    <w:uiPriority w:val="99"/>
    <w:semiHidden/>
    <w:unhideWhenUsed/>
    <w:rsid w:val="000B00C1"/>
    <w:rPr>
      <w:b/>
      <w:bCs/>
    </w:rPr>
  </w:style>
  <w:style w:type="character" w:customStyle="1" w:styleId="CommentSubjectChar">
    <w:name w:val="Comment Subject Char"/>
    <w:basedOn w:val="CommentTextChar"/>
    <w:link w:val="CommentSubject"/>
    <w:uiPriority w:val="99"/>
    <w:semiHidden/>
    <w:rsid w:val="000B00C1"/>
    <w:rPr>
      <w:b/>
      <w:bCs/>
      <w:sz w:val="20"/>
      <w:szCs w:val="20"/>
    </w:rPr>
  </w:style>
  <w:style w:type="table" w:styleId="GridTable5Dark-Accent1">
    <w:name w:val="Grid Table 5 Dark Accent 1"/>
    <w:basedOn w:val="TableNormal"/>
    <w:uiPriority w:val="50"/>
    <w:rsid w:val="00C214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paragraph" w:styleId="FootnoteText">
    <w:name w:val="footnote text"/>
    <w:basedOn w:val="Normal"/>
    <w:link w:val="FootnoteTextChar"/>
    <w:uiPriority w:val="99"/>
    <w:semiHidden/>
    <w:unhideWhenUsed/>
    <w:rsid w:val="00803C0B"/>
    <w:pPr>
      <w:spacing w:before="0"/>
    </w:pPr>
    <w:rPr>
      <w:sz w:val="20"/>
      <w:szCs w:val="20"/>
    </w:rPr>
  </w:style>
  <w:style w:type="character" w:customStyle="1" w:styleId="FootnoteTextChar">
    <w:name w:val="Footnote Text Char"/>
    <w:basedOn w:val="DefaultParagraphFont"/>
    <w:link w:val="FootnoteText"/>
    <w:uiPriority w:val="99"/>
    <w:semiHidden/>
    <w:rsid w:val="00803C0B"/>
    <w:rPr>
      <w:sz w:val="20"/>
      <w:szCs w:val="20"/>
    </w:rPr>
  </w:style>
  <w:style w:type="character" w:styleId="FootnoteReference">
    <w:name w:val="footnote reference"/>
    <w:basedOn w:val="DefaultParagraphFont"/>
    <w:uiPriority w:val="99"/>
    <w:semiHidden/>
    <w:unhideWhenUsed/>
    <w:rsid w:val="00803C0B"/>
    <w:rPr>
      <w:vertAlign w:val="superscript"/>
    </w:rPr>
  </w:style>
  <w:style w:type="character" w:customStyle="1" w:styleId="UnresolvedMention">
    <w:name w:val="Unresolved Mention"/>
    <w:basedOn w:val="DefaultParagraphFont"/>
    <w:uiPriority w:val="99"/>
    <w:unhideWhenUsed/>
    <w:rsid w:val="00B12BE2"/>
    <w:rPr>
      <w:color w:val="605E5C"/>
      <w:shd w:val="clear" w:color="auto" w:fill="E1DFDD"/>
    </w:rPr>
  </w:style>
  <w:style w:type="paragraph" w:styleId="Caption">
    <w:name w:val="caption"/>
    <w:basedOn w:val="Normal"/>
    <w:next w:val="Normal"/>
    <w:uiPriority w:val="35"/>
    <w:unhideWhenUsed/>
    <w:qFormat/>
    <w:rsid w:val="003C0B0E"/>
    <w:pPr>
      <w:spacing w:before="0" w:after="200"/>
    </w:pPr>
    <w:rPr>
      <w:i/>
      <w:iCs/>
      <w:color w:val="72246C" w:themeColor="text2"/>
      <w:sz w:val="18"/>
      <w:szCs w:val="18"/>
    </w:rPr>
  </w:style>
  <w:style w:type="character" w:styleId="FollowedHyperlink">
    <w:name w:val="FollowedHyperlink"/>
    <w:basedOn w:val="DefaultParagraphFont"/>
    <w:uiPriority w:val="99"/>
    <w:semiHidden/>
    <w:unhideWhenUsed/>
    <w:rsid w:val="003757A0"/>
    <w:rPr>
      <w:color w:val="EF3340" w:themeColor="followedHyperlink"/>
      <w:u w:val="single"/>
    </w:rPr>
  </w:style>
  <w:style w:type="paragraph" w:styleId="Revision">
    <w:name w:val="Revision"/>
    <w:hidden/>
    <w:uiPriority w:val="99"/>
    <w:semiHidden/>
    <w:rsid w:val="00E3752F"/>
    <w:pPr>
      <w:spacing w:after="0" w:line="240" w:lineRule="auto"/>
    </w:pPr>
  </w:style>
  <w:style w:type="paragraph" w:styleId="EndnoteText">
    <w:name w:val="endnote text"/>
    <w:basedOn w:val="Normal"/>
    <w:link w:val="EndnoteTextChar"/>
    <w:uiPriority w:val="99"/>
    <w:semiHidden/>
    <w:unhideWhenUsed/>
    <w:rsid w:val="006911A0"/>
    <w:pPr>
      <w:spacing w:before="0"/>
    </w:pPr>
    <w:rPr>
      <w:sz w:val="20"/>
      <w:szCs w:val="20"/>
    </w:rPr>
  </w:style>
  <w:style w:type="character" w:customStyle="1" w:styleId="EndnoteTextChar">
    <w:name w:val="Endnote Text Char"/>
    <w:basedOn w:val="DefaultParagraphFont"/>
    <w:link w:val="EndnoteText"/>
    <w:uiPriority w:val="99"/>
    <w:semiHidden/>
    <w:rsid w:val="006911A0"/>
    <w:rPr>
      <w:sz w:val="20"/>
      <w:szCs w:val="20"/>
    </w:rPr>
  </w:style>
  <w:style w:type="character" w:styleId="EndnoteReference">
    <w:name w:val="endnote reference"/>
    <w:basedOn w:val="DefaultParagraphFont"/>
    <w:uiPriority w:val="99"/>
    <w:semiHidden/>
    <w:unhideWhenUsed/>
    <w:rsid w:val="006911A0"/>
    <w:rPr>
      <w:vertAlign w:val="superscript"/>
    </w:rPr>
  </w:style>
  <w:style w:type="character" w:customStyle="1" w:styleId="Mention">
    <w:name w:val="Mention"/>
    <w:basedOn w:val="DefaultParagraphFont"/>
    <w:uiPriority w:val="99"/>
    <w:unhideWhenUsed/>
    <w:rsid w:val="001105C5"/>
    <w:rPr>
      <w:color w:val="2B579A"/>
      <w:shd w:val="clear" w:color="auto" w:fill="E1DFDD"/>
    </w:rPr>
  </w:style>
  <w:style w:type="table" w:styleId="GridTable4-Accent1">
    <w:name w:val="Grid Table 4 Accent 1"/>
    <w:basedOn w:val="TableNormal"/>
    <w:uiPriority w:val="49"/>
    <w:rsid w:val="00950B83"/>
    <w:pPr>
      <w:spacing w:after="0" w:line="240" w:lineRule="auto"/>
    </w:p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paragraph" w:styleId="TableofFigures">
    <w:name w:val="table of figures"/>
    <w:basedOn w:val="Normal"/>
    <w:next w:val="Normal"/>
    <w:uiPriority w:val="99"/>
    <w:unhideWhenUsed/>
    <w:rsid w:val="003677FC"/>
    <w:pPr>
      <w:ind w:left="0"/>
    </w:pPr>
  </w:style>
  <w:style w:type="paragraph" w:styleId="BalloonText">
    <w:name w:val="Balloon Text"/>
    <w:basedOn w:val="Normal"/>
    <w:link w:val="BalloonTextChar"/>
    <w:uiPriority w:val="99"/>
    <w:semiHidden/>
    <w:unhideWhenUsed/>
    <w:rsid w:val="00EC4D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D27"/>
    <w:rPr>
      <w:rFonts w:ascii="Segoe UI" w:hAnsi="Segoe UI" w:cs="Segoe UI"/>
      <w:sz w:val="18"/>
      <w:szCs w:val="18"/>
    </w:rPr>
  </w:style>
  <w:style w:type="paragraph" w:styleId="NormalWeb">
    <w:name w:val="Normal (Web)"/>
    <w:basedOn w:val="Normal"/>
    <w:uiPriority w:val="99"/>
    <w:semiHidden/>
    <w:unhideWhenUsed/>
    <w:rsid w:val="00E45C25"/>
    <w:pPr>
      <w:spacing w:before="100" w:beforeAutospacing="1" w:after="100" w:afterAutospacing="1"/>
      <w:ind w:left="0"/>
      <w:jc w:val="left"/>
    </w:pPr>
    <w:rPr>
      <w:rFonts w:ascii="Times New Roman" w:eastAsia="Times New Roman" w:hAnsi="Times New Roman" w:cs="Times New Roman"/>
      <w:sz w:val="24"/>
      <w:szCs w:val="24"/>
      <w:lang w:val="en-CA" w:eastAsia="en-CA"/>
    </w:rPr>
  </w:style>
  <w:style w:type="character" w:customStyle="1" w:styleId="cf01">
    <w:name w:val="cf01"/>
    <w:basedOn w:val="DefaultParagraphFont"/>
    <w:rsid w:val="00CF16D4"/>
    <w:rPr>
      <w:rFonts w:ascii="Segoe UI" w:hAnsi="Segoe UI" w:cs="Segoe UI" w:hint="default"/>
      <w:sz w:val="18"/>
      <w:szCs w:val="18"/>
    </w:rPr>
  </w:style>
  <w:style w:type="table" w:styleId="GridTable4-Accent2">
    <w:name w:val="Grid Table 4 Accent 2"/>
    <w:basedOn w:val="TableNormal"/>
    <w:uiPriority w:val="49"/>
    <w:rsid w:val="00470756"/>
    <w:pPr>
      <w:spacing w:after="0" w:line="240" w:lineRule="auto"/>
    </w:pPr>
    <w:tblPr>
      <w:tblStyleRowBandSize w:val="1"/>
      <w:tblStyleColBandSize w:val="1"/>
      <w:tblBorders>
        <w:top w:val="single" w:sz="4" w:space="0" w:color="FFA378" w:themeColor="accent2" w:themeTint="99"/>
        <w:left w:val="single" w:sz="4" w:space="0" w:color="FFA378" w:themeColor="accent2" w:themeTint="99"/>
        <w:bottom w:val="single" w:sz="4" w:space="0" w:color="FFA378" w:themeColor="accent2" w:themeTint="99"/>
        <w:right w:val="single" w:sz="4" w:space="0" w:color="FFA378" w:themeColor="accent2" w:themeTint="99"/>
        <w:insideH w:val="single" w:sz="4" w:space="0" w:color="FFA378" w:themeColor="accent2" w:themeTint="99"/>
        <w:insideV w:val="single" w:sz="4" w:space="0" w:color="FFA378" w:themeColor="accent2" w:themeTint="99"/>
      </w:tblBorders>
    </w:tblPr>
    <w:tblStylePr w:type="firstRow">
      <w:rPr>
        <w:b/>
        <w:bCs/>
        <w:color w:val="FFFFFF" w:themeColor="background1"/>
      </w:rPr>
      <w:tblPr/>
      <w:tcPr>
        <w:tcBorders>
          <w:top w:val="single" w:sz="4" w:space="0" w:color="FF671F" w:themeColor="accent2"/>
          <w:left w:val="single" w:sz="4" w:space="0" w:color="FF671F" w:themeColor="accent2"/>
          <w:bottom w:val="single" w:sz="4" w:space="0" w:color="FF671F" w:themeColor="accent2"/>
          <w:right w:val="single" w:sz="4" w:space="0" w:color="FF671F" w:themeColor="accent2"/>
          <w:insideH w:val="nil"/>
          <w:insideV w:val="nil"/>
        </w:tcBorders>
        <w:shd w:val="clear" w:color="auto" w:fill="FF671F" w:themeFill="accent2"/>
      </w:tcPr>
    </w:tblStylePr>
    <w:tblStylePr w:type="lastRow">
      <w:rPr>
        <w:b/>
        <w:bCs/>
      </w:rPr>
      <w:tblPr/>
      <w:tcPr>
        <w:tcBorders>
          <w:top w:val="double" w:sz="4" w:space="0" w:color="FF671F" w:themeColor="accent2"/>
        </w:tcBorders>
      </w:tcPr>
    </w:tblStylePr>
    <w:tblStylePr w:type="firstCol">
      <w:rPr>
        <w:b/>
        <w:bCs/>
      </w:rPr>
    </w:tblStylePr>
    <w:tblStylePr w:type="lastCol">
      <w:rPr>
        <w:b/>
        <w:bCs/>
      </w:rPr>
    </w:tblStylePr>
    <w:tblStylePr w:type="band1Vert">
      <w:tblPr/>
      <w:tcPr>
        <w:shd w:val="clear" w:color="auto" w:fill="FFE0D2" w:themeFill="accent2" w:themeFillTint="33"/>
      </w:tcPr>
    </w:tblStylePr>
    <w:tblStylePr w:type="band1Horz">
      <w:tblPr/>
      <w:tcPr>
        <w:shd w:val="clear" w:color="auto" w:fill="FFE0D2" w:themeFill="accent2" w:themeFillTint="33"/>
      </w:tcPr>
    </w:tblStylePr>
  </w:style>
  <w:style w:type="character" w:styleId="IntenseEmphasis">
    <w:name w:val="Intense Emphasis"/>
    <w:basedOn w:val="DefaultParagraphFont"/>
    <w:uiPriority w:val="21"/>
    <w:qFormat/>
    <w:rsid w:val="00C006C8"/>
    <w:rPr>
      <w:i/>
      <w:iCs/>
      <w:color w:val="004C97" w:themeColor="accent1"/>
    </w:rPr>
  </w:style>
  <w:style w:type="table" w:styleId="TableGridLight">
    <w:name w:val="Grid Table Light"/>
    <w:basedOn w:val="TableNormal"/>
    <w:uiPriority w:val="40"/>
    <w:rsid w:val="00C62B63"/>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132211"/>
    <w:pPr>
      <w:spacing w:after="0" w:line="240" w:lineRule="auto"/>
    </w:pPr>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ListTable4-Accent2">
    <w:name w:val="List Table 4 Accent 2"/>
    <w:basedOn w:val="TableNormal"/>
    <w:uiPriority w:val="49"/>
    <w:rsid w:val="00132211"/>
    <w:pPr>
      <w:spacing w:after="0" w:line="240" w:lineRule="auto"/>
    </w:pPr>
    <w:tblPr>
      <w:tblStyleRowBandSize w:val="1"/>
      <w:tblStyleColBandSize w:val="1"/>
      <w:tblBorders>
        <w:top w:val="single" w:sz="4" w:space="0" w:color="FFA378" w:themeColor="accent2" w:themeTint="99"/>
        <w:left w:val="single" w:sz="4" w:space="0" w:color="FFA378" w:themeColor="accent2" w:themeTint="99"/>
        <w:bottom w:val="single" w:sz="4" w:space="0" w:color="FFA378" w:themeColor="accent2" w:themeTint="99"/>
        <w:right w:val="single" w:sz="4" w:space="0" w:color="FFA378" w:themeColor="accent2" w:themeTint="99"/>
        <w:insideH w:val="single" w:sz="4" w:space="0" w:color="FFA378" w:themeColor="accent2" w:themeTint="99"/>
      </w:tblBorders>
    </w:tblPr>
    <w:tblStylePr w:type="firstRow">
      <w:rPr>
        <w:b/>
        <w:bCs/>
        <w:color w:val="FFFFFF" w:themeColor="background1"/>
      </w:rPr>
      <w:tblPr/>
      <w:tcPr>
        <w:tcBorders>
          <w:top w:val="single" w:sz="4" w:space="0" w:color="FF671F" w:themeColor="accent2"/>
          <w:left w:val="single" w:sz="4" w:space="0" w:color="FF671F" w:themeColor="accent2"/>
          <w:bottom w:val="single" w:sz="4" w:space="0" w:color="FF671F" w:themeColor="accent2"/>
          <w:right w:val="single" w:sz="4" w:space="0" w:color="FF671F" w:themeColor="accent2"/>
          <w:insideH w:val="nil"/>
        </w:tcBorders>
        <w:shd w:val="clear" w:color="auto" w:fill="FF671F" w:themeFill="accent2"/>
      </w:tcPr>
    </w:tblStylePr>
    <w:tblStylePr w:type="lastRow">
      <w:rPr>
        <w:b/>
        <w:bCs/>
      </w:rPr>
      <w:tblPr/>
      <w:tcPr>
        <w:tcBorders>
          <w:top w:val="double" w:sz="4" w:space="0" w:color="FFA378" w:themeColor="accent2" w:themeTint="99"/>
        </w:tcBorders>
      </w:tcPr>
    </w:tblStylePr>
    <w:tblStylePr w:type="firstCol">
      <w:rPr>
        <w:b/>
        <w:bCs/>
      </w:rPr>
    </w:tblStylePr>
    <w:tblStylePr w:type="lastCol">
      <w:rPr>
        <w:b/>
        <w:bCs/>
      </w:rPr>
    </w:tblStylePr>
    <w:tblStylePr w:type="band1Vert">
      <w:tblPr/>
      <w:tcPr>
        <w:shd w:val="clear" w:color="auto" w:fill="FFE0D2" w:themeFill="accent2" w:themeFillTint="33"/>
      </w:tcPr>
    </w:tblStylePr>
    <w:tblStylePr w:type="band1Horz">
      <w:tblPr/>
      <w:tcPr>
        <w:shd w:val="clear" w:color="auto" w:fill="FFE0D2" w:themeFill="accent2" w:themeFillTint="33"/>
      </w:tcPr>
    </w:tblStylePr>
  </w:style>
  <w:style w:type="table" w:styleId="ListTable3-Accent2">
    <w:name w:val="List Table 3 Accent 2"/>
    <w:basedOn w:val="TableNormal"/>
    <w:uiPriority w:val="48"/>
    <w:rsid w:val="002972C4"/>
    <w:pPr>
      <w:spacing w:after="0" w:line="240" w:lineRule="auto"/>
    </w:pPr>
    <w:tblPr>
      <w:tblStyleRowBandSize w:val="1"/>
      <w:tblStyleColBandSize w:val="1"/>
      <w:tblBorders>
        <w:top w:val="single" w:sz="4" w:space="0" w:color="FF671F" w:themeColor="accent2"/>
        <w:left w:val="single" w:sz="4" w:space="0" w:color="FF671F" w:themeColor="accent2"/>
        <w:bottom w:val="single" w:sz="4" w:space="0" w:color="FF671F" w:themeColor="accent2"/>
        <w:right w:val="single" w:sz="4" w:space="0" w:color="FF671F" w:themeColor="accent2"/>
      </w:tblBorders>
    </w:tblPr>
    <w:tblStylePr w:type="firstRow">
      <w:rPr>
        <w:b/>
        <w:bCs/>
        <w:color w:val="FFFFFF" w:themeColor="background1"/>
      </w:rPr>
      <w:tblPr/>
      <w:tcPr>
        <w:shd w:val="clear" w:color="auto" w:fill="FF671F" w:themeFill="accent2"/>
      </w:tcPr>
    </w:tblStylePr>
    <w:tblStylePr w:type="lastRow">
      <w:rPr>
        <w:b/>
        <w:bCs/>
      </w:rPr>
      <w:tblPr/>
      <w:tcPr>
        <w:tcBorders>
          <w:top w:val="double" w:sz="4" w:space="0" w:color="FF67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71F" w:themeColor="accent2"/>
          <w:right w:val="single" w:sz="4" w:space="0" w:color="FF671F" w:themeColor="accent2"/>
        </w:tcBorders>
      </w:tcPr>
    </w:tblStylePr>
    <w:tblStylePr w:type="band1Horz">
      <w:tblPr/>
      <w:tcPr>
        <w:tcBorders>
          <w:top w:val="single" w:sz="4" w:space="0" w:color="FF671F" w:themeColor="accent2"/>
          <w:bottom w:val="single" w:sz="4" w:space="0" w:color="FF67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71F" w:themeColor="accent2"/>
          <w:left w:val="nil"/>
        </w:tcBorders>
      </w:tcPr>
    </w:tblStylePr>
    <w:tblStylePr w:type="swCell">
      <w:tblPr/>
      <w:tcPr>
        <w:tcBorders>
          <w:top w:val="double" w:sz="4" w:space="0" w:color="FF671F" w:themeColor="accent2"/>
          <w:right w:val="nil"/>
        </w:tcBorders>
      </w:tcPr>
    </w:tblStylePr>
  </w:style>
  <w:style w:type="table" w:styleId="ListTable5Dark-Accent2">
    <w:name w:val="List Table 5 Dark Accent 2"/>
    <w:basedOn w:val="TableNormal"/>
    <w:uiPriority w:val="50"/>
    <w:rsid w:val="0057365C"/>
    <w:pPr>
      <w:spacing w:after="0" w:line="240" w:lineRule="auto"/>
    </w:pPr>
    <w:rPr>
      <w:color w:val="FFFFFF" w:themeColor="background1"/>
    </w:rPr>
    <w:tblPr>
      <w:tblStyleRowBandSize w:val="1"/>
      <w:tblStyleColBandSize w:val="1"/>
      <w:tblBorders>
        <w:top w:val="single" w:sz="24" w:space="0" w:color="FF671F" w:themeColor="accent2"/>
        <w:left w:val="single" w:sz="24" w:space="0" w:color="FF671F" w:themeColor="accent2"/>
        <w:bottom w:val="single" w:sz="24" w:space="0" w:color="FF671F" w:themeColor="accent2"/>
        <w:right w:val="single" w:sz="24" w:space="0" w:color="FF671F" w:themeColor="accent2"/>
      </w:tblBorders>
    </w:tblPr>
    <w:tcPr>
      <w:shd w:val="clear" w:color="auto" w:fill="FF671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2">
    <w:name w:val="Grid Table 5 Dark Accent 2"/>
    <w:basedOn w:val="TableNormal"/>
    <w:uiPriority w:val="50"/>
    <w:rsid w:val="00573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7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7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7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71F" w:themeFill="accent2"/>
      </w:tcPr>
    </w:tblStylePr>
    <w:tblStylePr w:type="band1Vert">
      <w:tblPr/>
      <w:tcPr>
        <w:shd w:val="clear" w:color="auto" w:fill="FFC1A5" w:themeFill="accent2" w:themeFillTint="66"/>
      </w:tcPr>
    </w:tblStylePr>
    <w:tblStylePr w:type="band1Horz">
      <w:tblPr/>
      <w:tcPr>
        <w:shd w:val="clear" w:color="auto" w:fill="FFC1A5" w:themeFill="accent2" w:themeFillTint="66"/>
      </w:tcPr>
    </w:tblStylePr>
  </w:style>
  <w:style w:type="table" w:styleId="GridTable1Light-Accent3">
    <w:name w:val="Grid Table 1 Light Accent 3"/>
    <w:basedOn w:val="TableNormal"/>
    <w:uiPriority w:val="46"/>
    <w:rsid w:val="00F85C98"/>
    <w:pPr>
      <w:spacing w:after="0" w:line="240" w:lineRule="auto"/>
    </w:pPr>
    <w:tblPr>
      <w:tblStyleRowBandSize w:val="1"/>
      <w:tblStyleColBandSize w:val="1"/>
      <w:tblBorders>
        <w:top w:val="single" w:sz="4" w:space="0" w:color="8CDFFF" w:themeColor="accent3" w:themeTint="66"/>
        <w:left w:val="single" w:sz="4" w:space="0" w:color="8CDFFF" w:themeColor="accent3" w:themeTint="66"/>
        <w:bottom w:val="single" w:sz="4" w:space="0" w:color="8CDFFF" w:themeColor="accent3" w:themeTint="66"/>
        <w:right w:val="single" w:sz="4" w:space="0" w:color="8CDFFF" w:themeColor="accent3" w:themeTint="66"/>
        <w:insideH w:val="single" w:sz="4" w:space="0" w:color="8CDFFF" w:themeColor="accent3" w:themeTint="66"/>
        <w:insideV w:val="single" w:sz="4" w:space="0" w:color="8CDFFF" w:themeColor="accent3" w:themeTint="66"/>
      </w:tblBorders>
    </w:tblPr>
    <w:tblStylePr w:type="firstRow">
      <w:rPr>
        <w:b/>
        <w:bCs/>
      </w:rPr>
      <w:tblPr/>
      <w:tcPr>
        <w:tcBorders>
          <w:bottom w:val="single" w:sz="12" w:space="0" w:color="53CFFF" w:themeColor="accent3" w:themeTint="99"/>
        </w:tcBorders>
      </w:tcPr>
    </w:tblStylePr>
    <w:tblStylePr w:type="lastRow">
      <w:rPr>
        <w:b/>
        <w:bCs/>
      </w:rPr>
      <w:tblPr/>
      <w:tcPr>
        <w:tcBorders>
          <w:top w:val="double" w:sz="2" w:space="0" w:color="53CFFF"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9424">
      <w:bodyDiv w:val="1"/>
      <w:marLeft w:val="0"/>
      <w:marRight w:val="0"/>
      <w:marTop w:val="0"/>
      <w:marBottom w:val="0"/>
      <w:divBdr>
        <w:top w:val="none" w:sz="0" w:space="0" w:color="auto"/>
        <w:left w:val="none" w:sz="0" w:space="0" w:color="auto"/>
        <w:bottom w:val="none" w:sz="0" w:space="0" w:color="auto"/>
        <w:right w:val="none" w:sz="0" w:space="0" w:color="auto"/>
      </w:divBdr>
    </w:div>
    <w:div w:id="68505984">
      <w:bodyDiv w:val="1"/>
      <w:marLeft w:val="0"/>
      <w:marRight w:val="0"/>
      <w:marTop w:val="0"/>
      <w:marBottom w:val="0"/>
      <w:divBdr>
        <w:top w:val="none" w:sz="0" w:space="0" w:color="auto"/>
        <w:left w:val="none" w:sz="0" w:space="0" w:color="auto"/>
        <w:bottom w:val="none" w:sz="0" w:space="0" w:color="auto"/>
        <w:right w:val="none" w:sz="0" w:space="0" w:color="auto"/>
      </w:divBdr>
      <w:divsChild>
        <w:div w:id="252321514">
          <w:marLeft w:val="446"/>
          <w:marRight w:val="0"/>
          <w:marTop w:val="0"/>
          <w:marBottom w:val="0"/>
          <w:divBdr>
            <w:top w:val="none" w:sz="0" w:space="0" w:color="auto"/>
            <w:left w:val="none" w:sz="0" w:space="0" w:color="auto"/>
            <w:bottom w:val="none" w:sz="0" w:space="0" w:color="auto"/>
            <w:right w:val="none" w:sz="0" w:space="0" w:color="auto"/>
          </w:divBdr>
        </w:div>
        <w:div w:id="568081129">
          <w:marLeft w:val="446"/>
          <w:marRight w:val="0"/>
          <w:marTop w:val="0"/>
          <w:marBottom w:val="0"/>
          <w:divBdr>
            <w:top w:val="none" w:sz="0" w:space="0" w:color="auto"/>
            <w:left w:val="none" w:sz="0" w:space="0" w:color="auto"/>
            <w:bottom w:val="none" w:sz="0" w:space="0" w:color="auto"/>
            <w:right w:val="none" w:sz="0" w:space="0" w:color="auto"/>
          </w:divBdr>
        </w:div>
      </w:divsChild>
    </w:div>
    <w:div w:id="114714234">
      <w:bodyDiv w:val="1"/>
      <w:marLeft w:val="0"/>
      <w:marRight w:val="0"/>
      <w:marTop w:val="0"/>
      <w:marBottom w:val="0"/>
      <w:divBdr>
        <w:top w:val="none" w:sz="0" w:space="0" w:color="auto"/>
        <w:left w:val="none" w:sz="0" w:space="0" w:color="auto"/>
        <w:bottom w:val="none" w:sz="0" w:space="0" w:color="auto"/>
        <w:right w:val="none" w:sz="0" w:space="0" w:color="auto"/>
      </w:divBdr>
    </w:div>
    <w:div w:id="126169208">
      <w:bodyDiv w:val="1"/>
      <w:marLeft w:val="0"/>
      <w:marRight w:val="0"/>
      <w:marTop w:val="0"/>
      <w:marBottom w:val="0"/>
      <w:divBdr>
        <w:top w:val="none" w:sz="0" w:space="0" w:color="auto"/>
        <w:left w:val="none" w:sz="0" w:space="0" w:color="auto"/>
        <w:bottom w:val="none" w:sz="0" w:space="0" w:color="auto"/>
        <w:right w:val="none" w:sz="0" w:space="0" w:color="auto"/>
      </w:divBdr>
      <w:divsChild>
        <w:div w:id="22485839">
          <w:marLeft w:val="2117"/>
          <w:marRight w:val="0"/>
          <w:marTop w:val="0"/>
          <w:marBottom w:val="0"/>
          <w:divBdr>
            <w:top w:val="none" w:sz="0" w:space="0" w:color="auto"/>
            <w:left w:val="none" w:sz="0" w:space="0" w:color="auto"/>
            <w:bottom w:val="none" w:sz="0" w:space="0" w:color="auto"/>
            <w:right w:val="none" w:sz="0" w:space="0" w:color="auto"/>
          </w:divBdr>
        </w:div>
        <w:div w:id="73279775">
          <w:marLeft w:val="994"/>
          <w:marRight w:val="0"/>
          <w:marTop w:val="0"/>
          <w:marBottom w:val="0"/>
          <w:divBdr>
            <w:top w:val="none" w:sz="0" w:space="0" w:color="auto"/>
            <w:left w:val="none" w:sz="0" w:space="0" w:color="auto"/>
            <w:bottom w:val="none" w:sz="0" w:space="0" w:color="auto"/>
            <w:right w:val="none" w:sz="0" w:space="0" w:color="auto"/>
          </w:divBdr>
        </w:div>
        <w:div w:id="125123633">
          <w:marLeft w:val="2117"/>
          <w:marRight w:val="0"/>
          <w:marTop w:val="0"/>
          <w:marBottom w:val="0"/>
          <w:divBdr>
            <w:top w:val="none" w:sz="0" w:space="0" w:color="auto"/>
            <w:left w:val="none" w:sz="0" w:space="0" w:color="auto"/>
            <w:bottom w:val="none" w:sz="0" w:space="0" w:color="auto"/>
            <w:right w:val="none" w:sz="0" w:space="0" w:color="auto"/>
          </w:divBdr>
        </w:div>
        <w:div w:id="376008207">
          <w:marLeft w:val="994"/>
          <w:marRight w:val="0"/>
          <w:marTop w:val="0"/>
          <w:marBottom w:val="0"/>
          <w:divBdr>
            <w:top w:val="none" w:sz="0" w:space="0" w:color="auto"/>
            <w:left w:val="none" w:sz="0" w:space="0" w:color="auto"/>
            <w:bottom w:val="none" w:sz="0" w:space="0" w:color="auto"/>
            <w:right w:val="none" w:sz="0" w:space="0" w:color="auto"/>
          </w:divBdr>
        </w:div>
        <w:div w:id="423962305">
          <w:marLeft w:val="2117"/>
          <w:marRight w:val="0"/>
          <w:marTop w:val="0"/>
          <w:marBottom w:val="0"/>
          <w:divBdr>
            <w:top w:val="none" w:sz="0" w:space="0" w:color="auto"/>
            <w:left w:val="none" w:sz="0" w:space="0" w:color="auto"/>
            <w:bottom w:val="none" w:sz="0" w:space="0" w:color="auto"/>
            <w:right w:val="none" w:sz="0" w:space="0" w:color="auto"/>
          </w:divBdr>
        </w:div>
        <w:div w:id="579143208">
          <w:marLeft w:val="2117"/>
          <w:marRight w:val="0"/>
          <w:marTop w:val="0"/>
          <w:marBottom w:val="0"/>
          <w:divBdr>
            <w:top w:val="none" w:sz="0" w:space="0" w:color="auto"/>
            <w:left w:val="none" w:sz="0" w:space="0" w:color="auto"/>
            <w:bottom w:val="none" w:sz="0" w:space="0" w:color="auto"/>
            <w:right w:val="none" w:sz="0" w:space="0" w:color="auto"/>
          </w:divBdr>
        </w:div>
        <w:div w:id="618218713">
          <w:marLeft w:val="994"/>
          <w:marRight w:val="0"/>
          <w:marTop w:val="0"/>
          <w:marBottom w:val="0"/>
          <w:divBdr>
            <w:top w:val="none" w:sz="0" w:space="0" w:color="auto"/>
            <w:left w:val="none" w:sz="0" w:space="0" w:color="auto"/>
            <w:bottom w:val="none" w:sz="0" w:space="0" w:color="auto"/>
            <w:right w:val="none" w:sz="0" w:space="0" w:color="auto"/>
          </w:divBdr>
        </w:div>
        <w:div w:id="652370971">
          <w:marLeft w:val="994"/>
          <w:marRight w:val="0"/>
          <w:marTop w:val="0"/>
          <w:marBottom w:val="0"/>
          <w:divBdr>
            <w:top w:val="none" w:sz="0" w:space="0" w:color="auto"/>
            <w:left w:val="none" w:sz="0" w:space="0" w:color="auto"/>
            <w:bottom w:val="none" w:sz="0" w:space="0" w:color="auto"/>
            <w:right w:val="none" w:sz="0" w:space="0" w:color="auto"/>
          </w:divBdr>
        </w:div>
        <w:div w:id="984553710">
          <w:marLeft w:val="994"/>
          <w:marRight w:val="0"/>
          <w:marTop w:val="0"/>
          <w:marBottom w:val="0"/>
          <w:divBdr>
            <w:top w:val="none" w:sz="0" w:space="0" w:color="auto"/>
            <w:left w:val="none" w:sz="0" w:space="0" w:color="auto"/>
            <w:bottom w:val="none" w:sz="0" w:space="0" w:color="auto"/>
            <w:right w:val="none" w:sz="0" w:space="0" w:color="auto"/>
          </w:divBdr>
        </w:div>
        <w:div w:id="1088968489">
          <w:marLeft w:val="1555"/>
          <w:marRight w:val="0"/>
          <w:marTop w:val="0"/>
          <w:marBottom w:val="0"/>
          <w:divBdr>
            <w:top w:val="none" w:sz="0" w:space="0" w:color="auto"/>
            <w:left w:val="none" w:sz="0" w:space="0" w:color="auto"/>
            <w:bottom w:val="none" w:sz="0" w:space="0" w:color="auto"/>
            <w:right w:val="none" w:sz="0" w:space="0" w:color="auto"/>
          </w:divBdr>
        </w:div>
        <w:div w:id="1246261056">
          <w:marLeft w:val="2117"/>
          <w:marRight w:val="0"/>
          <w:marTop w:val="0"/>
          <w:marBottom w:val="0"/>
          <w:divBdr>
            <w:top w:val="none" w:sz="0" w:space="0" w:color="auto"/>
            <w:left w:val="none" w:sz="0" w:space="0" w:color="auto"/>
            <w:bottom w:val="none" w:sz="0" w:space="0" w:color="auto"/>
            <w:right w:val="none" w:sz="0" w:space="0" w:color="auto"/>
          </w:divBdr>
        </w:div>
        <w:div w:id="1289239369">
          <w:marLeft w:val="2117"/>
          <w:marRight w:val="0"/>
          <w:marTop w:val="0"/>
          <w:marBottom w:val="0"/>
          <w:divBdr>
            <w:top w:val="none" w:sz="0" w:space="0" w:color="auto"/>
            <w:left w:val="none" w:sz="0" w:space="0" w:color="auto"/>
            <w:bottom w:val="none" w:sz="0" w:space="0" w:color="auto"/>
            <w:right w:val="none" w:sz="0" w:space="0" w:color="auto"/>
          </w:divBdr>
        </w:div>
        <w:div w:id="1420178374">
          <w:marLeft w:val="2117"/>
          <w:marRight w:val="0"/>
          <w:marTop w:val="0"/>
          <w:marBottom w:val="0"/>
          <w:divBdr>
            <w:top w:val="none" w:sz="0" w:space="0" w:color="auto"/>
            <w:left w:val="none" w:sz="0" w:space="0" w:color="auto"/>
            <w:bottom w:val="none" w:sz="0" w:space="0" w:color="auto"/>
            <w:right w:val="none" w:sz="0" w:space="0" w:color="auto"/>
          </w:divBdr>
        </w:div>
        <w:div w:id="1482892198">
          <w:marLeft w:val="2117"/>
          <w:marRight w:val="0"/>
          <w:marTop w:val="0"/>
          <w:marBottom w:val="0"/>
          <w:divBdr>
            <w:top w:val="none" w:sz="0" w:space="0" w:color="auto"/>
            <w:left w:val="none" w:sz="0" w:space="0" w:color="auto"/>
            <w:bottom w:val="none" w:sz="0" w:space="0" w:color="auto"/>
            <w:right w:val="none" w:sz="0" w:space="0" w:color="auto"/>
          </w:divBdr>
        </w:div>
        <w:div w:id="1510558726">
          <w:marLeft w:val="2117"/>
          <w:marRight w:val="0"/>
          <w:marTop w:val="0"/>
          <w:marBottom w:val="0"/>
          <w:divBdr>
            <w:top w:val="none" w:sz="0" w:space="0" w:color="auto"/>
            <w:left w:val="none" w:sz="0" w:space="0" w:color="auto"/>
            <w:bottom w:val="none" w:sz="0" w:space="0" w:color="auto"/>
            <w:right w:val="none" w:sz="0" w:space="0" w:color="auto"/>
          </w:divBdr>
        </w:div>
        <w:div w:id="1541743634">
          <w:marLeft w:val="994"/>
          <w:marRight w:val="0"/>
          <w:marTop w:val="0"/>
          <w:marBottom w:val="0"/>
          <w:divBdr>
            <w:top w:val="none" w:sz="0" w:space="0" w:color="auto"/>
            <w:left w:val="none" w:sz="0" w:space="0" w:color="auto"/>
            <w:bottom w:val="none" w:sz="0" w:space="0" w:color="auto"/>
            <w:right w:val="none" w:sz="0" w:space="0" w:color="auto"/>
          </w:divBdr>
        </w:div>
        <w:div w:id="1554732659">
          <w:marLeft w:val="418"/>
          <w:marRight w:val="0"/>
          <w:marTop w:val="240"/>
          <w:marBottom w:val="0"/>
          <w:divBdr>
            <w:top w:val="none" w:sz="0" w:space="0" w:color="auto"/>
            <w:left w:val="none" w:sz="0" w:space="0" w:color="auto"/>
            <w:bottom w:val="none" w:sz="0" w:space="0" w:color="auto"/>
            <w:right w:val="none" w:sz="0" w:space="0" w:color="auto"/>
          </w:divBdr>
        </w:div>
        <w:div w:id="1692411000">
          <w:marLeft w:val="1555"/>
          <w:marRight w:val="0"/>
          <w:marTop w:val="0"/>
          <w:marBottom w:val="0"/>
          <w:divBdr>
            <w:top w:val="none" w:sz="0" w:space="0" w:color="auto"/>
            <w:left w:val="none" w:sz="0" w:space="0" w:color="auto"/>
            <w:bottom w:val="none" w:sz="0" w:space="0" w:color="auto"/>
            <w:right w:val="none" w:sz="0" w:space="0" w:color="auto"/>
          </w:divBdr>
        </w:div>
        <w:div w:id="1712414802">
          <w:marLeft w:val="2117"/>
          <w:marRight w:val="0"/>
          <w:marTop w:val="0"/>
          <w:marBottom w:val="0"/>
          <w:divBdr>
            <w:top w:val="none" w:sz="0" w:space="0" w:color="auto"/>
            <w:left w:val="none" w:sz="0" w:space="0" w:color="auto"/>
            <w:bottom w:val="none" w:sz="0" w:space="0" w:color="auto"/>
            <w:right w:val="none" w:sz="0" w:space="0" w:color="auto"/>
          </w:divBdr>
        </w:div>
        <w:div w:id="1774745999">
          <w:marLeft w:val="2117"/>
          <w:marRight w:val="0"/>
          <w:marTop w:val="0"/>
          <w:marBottom w:val="0"/>
          <w:divBdr>
            <w:top w:val="none" w:sz="0" w:space="0" w:color="auto"/>
            <w:left w:val="none" w:sz="0" w:space="0" w:color="auto"/>
            <w:bottom w:val="none" w:sz="0" w:space="0" w:color="auto"/>
            <w:right w:val="none" w:sz="0" w:space="0" w:color="auto"/>
          </w:divBdr>
        </w:div>
        <w:div w:id="1996294819">
          <w:marLeft w:val="2117"/>
          <w:marRight w:val="0"/>
          <w:marTop w:val="0"/>
          <w:marBottom w:val="0"/>
          <w:divBdr>
            <w:top w:val="none" w:sz="0" w:space="0" w:color="auto"/>
            <w:left w:val="none" w:sz="0" w:space="0" w:color="auto"/>
            <w:bottom w:val="none" w:sz="0" w:space="0" w:color="auto"/>
            <w:right w:val="none" w:sz="0" w:space="0" w:color="auto"/>
          </w:divBdr>
        </w:div>
      </w:divsChild>
    </w:div>
    <w:div w:id="133378408">
      <w:bodyDiv w:val="1"/>
      <w:marLeft w:val="0"/>
      <w:marRight w:val="0"/>
      <w:marTop w:val="0"/>
      <w:marBottom w:val="0"/>
      <w:divBdr>
        <w:top w:val="none" w:sz="0" w:space="0" w:color="auto"/>
        <w:left w:val="none" w:sz="0" w:space="0" w:color="auto"/>
        <w:bottom w:val="none" w:sz="0" w:space="0" w:color="auto"/>
        <w:right w:val="none" w:sz="0" w:space="0" w:color="auto"/>
      </w:divBdr>
      <w:divsChild>
        <w:div w:id="333731790">
          <w:marLeft w:val="2117"/>
          <w:marRight w:val="0"/>
          <w:marTop w:val="0"/>
          <w:marBottom w:val="0"/>
          <w:divBdr>
            <w:top w:val="none" w:sz="0" w:space="0" w:color="auto"/>
            <w:left w:val="none" w:sz="0" w:space="0" w:color="auto"/>
            <w:bottom w:val="none" w:sz="0" w:space="0" w:color="auto"/>
            <w:right w:val="none" w:sz="0" w:space="0" w:color="auto"/>
          </w:divBdr>
        </w:div>
        <w:div w:id="569923243">
          <w:marLeft w:val="994"/>
          <w:marRight w:val="0"/>
          <w:marTop w:val="0"/>
          <w:marBottom w:val="0"/>
          <w:divBdr>
            <w:top w:val="none" w:sz="0" w:space="0" w:color="auto"/>
            <w:left w:val="none" w:sz="0" w:space="0" w:color="auto"/>
            <w:bottom w:val="none" w:sz="0" w:space="0" w:color="auto"/>
            <w:right w:val="none" w:sz="0" w:space="0" w:color="auto"/>
          </w:divBdr>
        </w:div>
        <w:div w:id="583152011">
          <w:marLeft w:val="994"/>
          <w:marRight w:val="0"/>
          <w:marTop w:val="0"/>
          <w:marBottom w:val="0"/>
          <w:divBdr>
            <w:top w:val="none" w:sz="0" w:space="0" w:color="auto"/>
            <w:left w:val="none" w:sz="0" w:space="0" w:color="auto"/>
            <w:bottom w:val="none" w:sz="0" w:space="0" w:color="auto"/>
            <w:right w:val="none" w:sz="0" w:space="0" w:color="auto"/>
          </w:divBdr>
        </w:div>
        <w:div w:id="589775086">
          <w:marLeft w:val="1555"/>
          <w:marRight w:val="0"/>
          <w:marTop w:val="0"/>
          <w:marBottom w:val="0"/>
          <w:divBdr>
            <w:top w:val="none" w:sz="0" w:space="0" w:color="auto"/>
            <w:left w:val="none" w:sz="0" w:space="0" w:color="auto"/>
            <w:bottom w:val="none" w:sz="0" w:space="0" w:color="auto"/>
            <w:right w:val="none" w:sz="0" w:space="0" w:color="auto"/>
          </w:divBdr>
        </w:div>
        <w:div w:id="599526119">
          <w:marLeft w:val="418"/>
          <w:marRight w:val="0"/>
          <w:marTop w:val="240"/>
          <w:marBottom w:val="0"/>
          <w:divBdr>
            <w:top w:val="none" w:sz="0" w:space="0" w:color="auto"/>
            <w:left w:val="none" w:sz="0" w:space="0" w:color="auto"/>
            <w:bottom w:val="none" w:sz="0" w:space="0" w:color="auto"/>
            <w:right w:val="none" w:sz="0" w:space="0" w:color="auto"/>
          </w:divBdr>
        </w:div>
        <w:div w:id="737479915">
          <w:marLeft w:val="2117"/>
          <w:marRight w:val="0"/>
          <w:marTop w:val="0"/>
          <w:marBottom w:val="0"/>
          <w:divBdr>
            <w:top w:val="none" w:sz="0" w:space="0" w:color="auto"/>
            <w:left w:val="none" w:sz="0" w:space="0" w:color="auto"/>
            <w:bottom w:val="none" w:sz="0" w:space="0" w:color="auto"/>
            <w:right w:val="none" w:sz="0" w:space="0" w:color="auto"/>
          </w:divBdr>
        </w:div>
        <w:div w:id="822966650">
          <w:marLeft w:val="994"/>
          <w:marRight w:val="0"/>
          <w:marTop w:val="0"/>
          <w:marBottom w:val="0"/>
          <w:divBdr>
            <w:top w:val="none" w:sz="0" w:space="0" w:color="auto"/>
            <w:left w:val="none" w:sz="0" w:space="0" w:color="auto"/>
            <w:bottom w:val="none" w:sz="0" w:space="0" w:color="auto"/>
            <w:right w:val="none" w:sz="0" w:space="0" w:color="auto"/>
          </w:divBdr>
        </w:div>
        <w:div w:id="1032849587">
          <w:marLeft w:val="994"/>
          <w:marRight w:val="0"/>
          <w:marTop w:val="0"/>
          <w:marBottom w:val="0"/>
          <w:divBdr>
            <w:top w:val="none" w:sz="0" w:space="0" w:color="auto"/>
            <w:left w:val="none" w:sz="0" w:space="0" w:color="auto"/>
            <w:bottom w:val="none" w:sz="0" w:space="0" w:color="auto"/>
            <w:right w:val="none" w:sz="0" w:space="0" w:color="auto"/>
          </w:divBdr>
        </w:div>
        <w:div w:id="1223515684">
          <w:marLeft w:val="994"/>
          <w:marRight w:val="0"/>
          <w:marTop w:val="0"/>
          <w:marBottom w:val="0"/>
          <w:divBdr>
            <w:top w:val="none" w:sz="0" w:space="0" w:color="auto"/>
            <w:left w:val="none" w:sz="0" w:space="0" w:color="auto"/>
            <w:bottom w:val="none" w:sz="0" w:space="0" w:color="auto"/>
            <w:right w:val="none" w:sz="0" w:space="0" w:color="auto"/>
          </w:divBdr>
        </w:div>
        <w:div w:id="1442726832">
          <w:marLeft w:val="2117"/>
          <w:marRight w:val="0"/>
          <w:marTop w:val="0"/>
          <w:marBottom w:val="0"/>
          <w:divBdr>
            <w:top w:val="none" w:sz="0" w:space="0" w:color="auto"/>
            <w:left w:val="none" w:sz="0" w:space="0" w:color="auto"/>
            <w:bottom w:val="none" w:sz="0" w:space="0" w:color="auto"/>
            <w:right w:val="none" w:sz="0" w:space="0" w:color="auto"/>
          </w:divBdr>
        </w:div>
        <w:div w:id="1462190197">
          <w:marLeft w:val="2117"/>
          <w:marRight w:val="0"/>
          <w:marTop w:val="0"/>
          <w:marBottom w:val="0"/>
          <w:divBdr>
            <w:top w:val="none" w:sz="0" w:space="0" w:color="auto"/>
            <w:left w:val="none" w:sz="0" w:space="0" w:color="auto"/>
            <w:bottom w:val="none" w:sz="0" w:space="0" w:color="auto"/>
            <w:right w:val="none" w:sz="0" w:space="0" w:color="auto"/>
          </w:divBdr>
        </w:div>
        <w:div w:id="1482967873">
          <w:marLeft w:val="2117"/>
          <w:marRight w:val="0"/>
          <w:marTop w:val="0"/>
          <w:marBottom w:val="0"/>
          <w:divBdr>
            <w:top w:val="none" w:sz="0" w:space="0" w:color="auto"/>
            <w:left w:val="none" w:sz="0" w:space="0" w:color="auto"/>
            <w:bottom w:val="none" w:sz="0" w:space="0" w:color="auto"/>
            <w:right w:val="none" w:sz="0" w:space="0" w:color="auto"/>
          </w:divBdr>
        </w:div>
        <w:div w:id="1527907594">
          <w:marLeft w:val="2117"/>
          <w:marRight w:val="0"/>
          <w:marTop w:val="0"/>
          <w:marBottom w:val="0"/>
          <w:divBdr>
            <w:top w:val="none" w:sz="0" w:space="0" w:color="auto"/>
            <w:left w:val="none" w:sz="0" w:space="0" w:color="auto"/>
            <w:bottom w:val="none" w:sz="0" w:space="0" w:color="auto"/>
            <w:right w:val="none" w:sz="0" w:space="0" w:color="auto"/>
          </w:divBdr>
        </w:div>
        <w:div w:id="1533036706">
          <w:marLeft w:val="2117"/>
          <w:marRight w:val="0"/>
          <w:marTop w:val="0"/>
          <w:marBottom w:val="0"/>
          <w:divBdr>
            <w:top w:val="none" w:sz="0" w:space="0" w:color="auto"/>
            <w:left w:val="none" w:sz="0" w:space="0" w:color="auto"/>
            <w:bottom w:val="none" w:sz="0" w:space="0" w:color="auto"/>
            <w:right w:val="none" w:sz="0" w:space="0" w:color="auto"/>
          </w:divBdr>
        </w:div>
        <w:div w:id="1617911261">
          <w:marLeft w:val="2117"/>
          <w:marRight w:val="0"/>
          <w:marTop w:val="0"/>
          <w:marBottom w:val="0"/>
          <w:divBdr>
            <w:top w:val="none" w:sz="0" w:space="0" w:color="auto"/>
            <w:left w:val="none" w:sz="0" w:space="0" w:color="auto"/>
            <w:bottom w:val="none" w:sz="0" w:space="0" w:color="auto"/>
            <w:right w:val="none" w:sz="0" w:space="0" w:color="auto"/>
          </w:divBdr>
        </w:div>
        <w:div w:id="1631982067">
          <w:marLeft w:val="2117"/>
          <w:marRight w:val="0"/>
          <w:marTop w:val="0"/>
          <w:marBottom w:val="0"/>
          <w:divBdr>
            <w:top w:val="none" w:sz="0" w:space="0" w:color="auto"/>
            <w:left w:val="none" w:sz="0" w:space="0" w:color="auto"/>
            <w:bottom w:val="none" w:sz="0" w:space="0" w:color="auto"/>
            <w:right w:val="none" w:sz="0" w:space="0" w:color="auto"/>
          </w:divBdr>
        </w:div>
        <w:div w:id="1739479524">
          <w:marLeft w:val="2117"/>
          <w:marRight w:val="0"/>
          <w:marTop w:val="0"/>
          <w:marBottom w:val="0"/>
          <w:divBdr>
            <w:top w:val="none" w:sz="0" w:space="0" w:color="auto"/>
            <w:left w:val="none" w:sz="0" w:space="0" w:color="auto"/>
            <w:bottom w:val="none" w:sz="0" w:space="0" w:color="auto"/>
            <w:right w:val="none" w:sz="0" w:space="0" w:color="auto"/>
          </w:divBdr>
        </w:div>
        <w:div w:id="1783958214">
          <w:marLeft w:val="1555"/>
          <w:marRight w:val="0"/>
          <w:marTop w:val="0"/>
          <w:marBottom w:val="0"/>
          <w:divBdr>
            <w:top w:val="none" w:sz="0" w:space="0" w:color="auto"/>
            <w:left w:val="none" w:sz="0" w:space="0" w:color="auto"/>
            <w:bottom w:val="none" w:sz="0" w:space="0" w:color="auto"/>
            <w:right w:val="none" w:sz="0" w:space="0" w:color="auto"/>
          </w:divBdr>
        </w:div>
        <w:div w:id="1789395736">
          <w:marLeft w:val="2117"/>
          <w:marRight w:val="0"/>
          <w:marTop w:val="0"/>
          <w:marBottom w:val="0"/>
          <w:divBdr>
            <w:top w:val="none" w:sz="0" w:space="0" w:color="auto"/>
            <w:left w:val="none" w:sz="0" w:space="0" w:color="auto"/>
            <w:bottom w:val="none" w:sz="0" w:space="0" w:color="auto"/>
            <w:right w:val="none" w:sz="0" w:space="0" w:color="auto"/>
          </w:divBdr>
        </w:div>
        <w:div w:id="1809781956">
          <w:marLeft w:val="994"/>
          <w:marRight w:val="0"/>
          <w:marTop w:val="0"/>
          <w:marBottom w:val="0"/>
          <w:divBdr>
            <w:top w:val="none" w:sz="0" w:space="0" w:color="auto"/>
            <w:left w:val="none" w:sz="0" w:space="0" w:color="auto"/>
            <w:bottom w:val="none" w:sz="0" w:space="0" w:color="auto"/>
            <w:right w:val="none" w:sz="0" w:space="0" w:color="auto"/>
          </w:divBdr>
        </w:div>
        <w:div w:id="2038508003">
          <w:marLeft w:val="2117"/>
          <w:marRight w:val="0"/>
          <w:marTop w:val="0"/>
          <w:marBottom w:val="0"/>
          <w:divBdr>
            <w:top w:val="none" w:sz="0" w:space="0" w:color="auto"/>
            <w:left w:val="none" w:sz="0" w:space="0" w:color="auto"/>
            <w:bottom w:val="none" w:sz="0" w:space="0" w:color="auto"/>
            <w:right w:val="none" w:sz="0" w:space="0" w:color="auto"/>
          </w:divBdr>
        </w:div>
      </w:divsChild>
    </w:div>
    <w:div w:id="266083805">
      <w:bodyDiv w:val="1"/>
      <w:marLeft w:val="0"/>
      <w:marRight w:val="0"/>
      <w:marTop w:val="0"/>
      <w:marBottom w:val="0"/>
      <w:divBdr>
        <w:top w:val="none" w:sz="0" w:space="0" w:color="auto"/>
        <w:left w:val="none" w:sz="0" w:space="0" w:color="auto"/>
        <w:bottom w:val="none" w:sz="0" w:space="0" w:color="auto"/>
        <w:right w:val="none" w:sz="0" w:space="0" w:color="auto"/>
      </w:divBdr>
      <w:divsChild>
        <w:div w:id="1752312882">
          <w:marLeft w:val="0"/>
          <w:marRight w:val="0"/>
          <w:marTop w:val="0"/>
          <w:marBottom w:val="0"/>
          <w:divBdr>
            <w:top w:val="none" w:sz="0" w:space="0" w:color="auto"/>
            <w:left w:val="none" w:sz="0" w:space="0" w:color="auto"/>
            <w:bottom w:val="none" w:sz="0" w:space="0" w:color="auto"/>
            <w:right w:val="none" w:sz="0" w:space="0" w:color="auto"/>
          </w:divBdr>
        </w:div>
      </w:divsChild>
    </w:div>
    <w:div w:id="409041413">
      <w:bodyDiv w:val="1"/>
      <w:marLeft w:val="0"/>
      <w:marRight w:val="0"/>
      <w:marTop w:val="0"/>
      <w:marBottom w:val="0"/>
      <w:divBdr>
        <w:top w:val="none" w:sz="0" w:space="0" w:color="auto"/>
        <w:left w:val="none" w:sz="0" w:space="0" w:color="auto"/>
        <w:bottom w:val="none" w:sz="0" w:space="0" w:color="auto"/>
        <w:right w:val="none" w:sz="0" w:space="0" w:color="auto"/>
      </w:divBdr>
    </w:div>
    <w:div w:id="436368015">
      <w:bodyDiv w:val="1"/>
      <w:marLeft w:val="0"/>
      <w:marRight w:val="0"/>
      <w:marTop w:val="0"/>
      <w:marBottom w:val="0"/>
      <w:divBdr>
        <w:top w:val="none" w:sz="0" w:space="0" w:color="auto"/>
        <w:left w:val="none" w:sz="0" w:space="0" w:color="auto"/>
        <w:bottom w:val="none" w:sz="0" w:space="0" w:color="auto"/>
        <w:right w:val="none" w:sz="0" w:space="0" w:color="auto"/>
      </w:divBdr>
    </w:div>
    <w:div w:id="635528471">
      <w:bodyDiv w:val="1"/>
      <w:marLeft w:val="0"/>
      <w:marRight w:val="0"/>
      <w:marTop w:val="0"/>
      <w:marBottom w:val="0"/>
      <w:divBdr>
        <w:top w:val="none" w:sz="0" w:space="0" w:color="auto"/>
        <w:left w:val="none" w:sz="0" w:space="0" w:color="auto"/>
        <w:bottom w:val="none" w:sz="0" w:space="0" w:color="auto"/>
        <w:right w:val="none" w:sz="0" w:space="0" w:color="auto"/>
      </w:divBdr>
      <w:divsChild>
        <w:div w:id="1016348107">
          <w:marLeft w:val="0"/>
          <w:marRight w:val="0"/>
          <w:marTop w:val="0"/>
          <w:marBottom w:val="0"/>
          <w:divBdr>
            <w:top w:val="none" w:sz="0" w:space="0" w:color="auto"/>
            <w:left w:val="none" w:sz="0" w:space="0" w:color="auto"/>
            <w:bottom w:val="none" w:sz="0" w:space="0" w:color="auto"/>
            <w:right w:val="none" w:sz="0" w:space="0" w:color="auto"/>
          </w:divBdr>
        </w:div>
      </w:divsChild>
    </w:div>
    <w:div w:id="684017840">
      <w:bodyDiv w:val="1"/>
      <w:marLeft w:val="0"/>
      <w:marRight w:val="0"/>
      <w:marTop w:val="0"/>
      <w:marBottom w:val="0"/>
      <w:divBdr>
        <w:top w:val="none" w:sz="0" w:space="0" w:color="auto"/>
        <w:left w:val="none" w:sz="0" w:space="0" w:color="auto"/>
        <w:bottom w:val="none" w:sz="0" w:space="0" w:color="auto"/>
        <w:right w:val="none" w:sz="0" w:space="0" w:color="auto"/>
      </w:divBdr>
    </w:div>
    <w:div w:id="935215358">
      <w:bodyDiv w:val="1"/>
      <w:marLeft w:val="0"/>
      <w:marRight w:val="0"/>
      <w:marTop w:val="0"/>
      <w:marBottom w:val="0"/>
      <w:divBdr>
        <w:top w:val="none" w:sz="0" w:space="0" w:color="auto"/>
        <w:left w:val="none" w:sz="0" w:space="0" w:color="auto"/>
        <w:bottom w:val="none" w:sz="0" w:space="0" w:color="auto"/>
        <w:right w:val="none" w:sz="0" w:space="0" w:color="auto"/>
      </w:divBdr>
    </w:div>
    <w:div w:id="941839597">
      <w:bodyDiv w:val="1"/>
      <w:marLeft w:val="0"/>
      <w:marRight w:val="0"/>
      <w:marTop w:val="0"/>
      <w:marBottom w:val="0"/>
      <w:divBdr>
        <w:top w:val="none" w:sz="0" w:space="0" w:color="auto"/>
        <w:left w:val="none" w:sz="0" w:space="0" w:color="auto"/>
        <w:bottom w:val="none" w:sz="0" w:space="0" w:color="auto"/>
        <w:right w:val="none" w:sz="0" w:space="0" w:color="auto"/>
      </w:divBdr>
    </w:div>
    <w:div w:id="1092360621">
      <w:bodyDiv w:val="1"/>
      <w:marLeft w:val="0"/>
      <w:marRight w:val="0"/>
      <w:marTop w:val="0"/>
      <w:marBottom w:val="0"/>
      <w:divBdr>
        <w:top w:val="none" w:sz="0" w:space="0" w:color="auto"/>
        <w:left w:val="none" w:sz="0" w:space="0" w:color="auto"/>
        <w:bottom w:val="none" w:sz="0" w:space="0" w:color="auto"/>
        <w:right w:val="none" w:sz="0" w:space="0" w:color="auto"/>
      </w:divBdr>
      <w:divsChild>
        <w:div w:id="481502064">
          <w:marLeft w:val="2117"/>
          <w:marRight w:val="0"/>
          <w:marTop w:val="0"/>
          <w:marBottom w:val="0"/>
          <w:divBdr>
            <w:top w:val="none" w:sz="0" w:space="0" w:color="auto"/>
            <w:left w:val="none" w:sz="0" w:space="0" w:color="auto"/>
            <w:bottom w:val="none" w:sz="0" w:space="0" w:color="auto"/>
            <w:right w:val="none" w:sz="0" w:space="0" w:color="auto"/>
          </w:divBdr>
        </w:div>
        <w:div w:id="494540763">
          <w:marLeft w:val="2117"/>
          <w:marRight w:val="0"/>
          <w:marTop w:val="0"/>
          <w:marBottom w:val="0"/>
          <w:divBdr>
            <w:top w:val="none" w:sz="0" w:space="0" w:color="auto"/>
            <w:left w:val="none" w:sz="0" w:space="0" w:color="auto"/>
            <w:bottom w:val="none" w:sz="0" w:space="0" w:color="auto"/>
            <w:right w:val="none" w:sz="0" w:space="0" w:color="auto"/>
          </w:divBdr>
        </w:div>
        <w:div w:id="689179968">
          <w:marLeft w:val="2117"/>
          <w:marRight w:val="0"/>
          <w:marTop w:val="0"/>
          <w:marBottom w:val="0"/>
          <w:divBdr>
            <w:top w:val="none" w:sz="0" w:space="0" w:color="auto"/>
            <w:left w:val="none" w:sz="0" w:space="0" w:color="auto"/>
            <w:bottom w:val="none" w:sz="0" w:space="0" w:color="auto"/>
            <w:right w:val="none" w:sz="0" w:space="0" w:color="auto"/>
          </w:divBdr>
        </w:div>
        <w:div w:id="853685311">
          <w:marLeft w:val="2117"/>
          <w:marRight w:val="0"/>
          <w:marTop w:val="0"/>
          <w:marBottom w:val="0"/>
          <w:divBdr>
            <w:top w:val="none" w:sz="0" w:space="0" w:color="auto"/>
            <w:left w:val="none" w:sz="0" w:space="0" w:color="auto"/>
            <w:bottom w:val="none" w:sz="0" w:space="0" w:color="auto"/>
            <w:right w:val="none" w:sz="0" w:space="0" w:color="auto"/>
          </w:divBdr>
        </w:div>
        <w:div w:id="1123504769">
          <w:marLeft w:val="2117"/>
          <w:marRight w:val="0"/>
          <w:marTop w:val="0"/>
          <w:marBottom w:val="0"/>
          <w:divBdr>
            <w:top w:val="none" w:sz="0" w:space="0" w:color="auto"/>
            <w:left w:val="none" w:sz="0" w:space="0" w:color="auto"/>
            <w:bottom w:val="none" w:sz="0" w:space="0" w:color="auto"/>
            <w:right w:val="none" w:sz="0" w:space="0" w:color="auto"/>
          </w:divBdr>
        </w:div>
        <w:div w:id="1331443823">
          <w:marLeft w:val="994"/>
          <w:marRight w:val="0"/>
          <w:marTop w:val="0"/>
          <w:marBottom w:val="0"/>
          <w:divBdr>
            <w:top w:val="none" w:sz="0" w:space="0" w:color="auto"/>
            <w:left w:val="none" w:sz="0" w:space="0" w:color="auto"/>
            <w:bottom w:val="none" w:sz="0" w:space="0" w:color="auto"/>
            <w:right w:val="none" w:sz="0" w:space="0" w:color="auto"/>
          </w:divBdr>
        </w:div>
        <w:div w:id="1348942314">
          <w:marLeft w:val="2117"/>
          <w:marRight w:val="0"/>
          <w:marTop w:val="0"/>
          <w:marBottom w:val="0"/>
          <w:divBdr>
            <w:top w:val="none" w:sz="0" w:space="0" w:color="auto"/>
            <w:left w:val="none" w:sz="0" w:space="0" w:color="auto"/>
            <w:bottom w:val="none" w:sz="0" w:space="0" w:color="auto"/>
            <w:right w:val="none" w:sz="0" w:space="0" w:color="auto"/>
          </w:divBdr>
        </w:div>
        <w:div w:id="1411150090">
          <w:marLeft w:val="994"/>
          <w:marRight w:val="0"/>
          <w:marTop w:val="0"/>
          <w:marBottom w:val="0"/>
          <w:divBdr>
            <w:top w:val="none" w:sz="0" w:space="0" w:color="auto"/>
            <w:left w:val="none" w:sz="0" w:space="0" w:color="auto"/>
            <w:bottom w:val="none" w:sz="0" w:space="0" w:color="auto"/>
            <w:right w:val="none" w:sz="0" w:space="0" w:color="auto"/>
          </w:divBdr>
        </w:div>
        <w:div w:id="1510214467">
          <w:marLeft w:val="2117"/>
          <w:marRight w:val="0"/>
          <w:marTop w:val="0"/>
          <w:marBottom w:val="0"/>
          <w:divBdr>
            <w:top w:val="none" w:sz="0" w:space="0" w:color="auto"/>
            <w:left w:val="none" w:sz="0" w:space="0" w:color="auto"/>
            <w:bottom w:val="none" w:sz="0" w:space="0" w:color="auto"/>
            <w:right w:val="none" w:sz="0" w:space="0" w:color="auto"/>
          </w:divBdr>
        </w:div>
        <w:div w:id="1689872643">
          <w:marLeft w:val="1555"/>
          <w:marRight w:val="0"/>
          <w:marTop w:val="0"/>
          <w:marBottom w:val="0"/>
          <w:divBdr>
            <w:top w:val="none" w:sz="0" w:space="0" w:color="auto"/>
            <w:left w:val="none" w:sz="0" w:space="0" w:color="auto"/>
            <w:bottom w:val="none" w:sz="0" w:space="0" w:color="auto"/>
            <w:right w:val="none" w:sz="0" w:space="0" w:color="auto"/>
          </w:divBdr>
        </w:div>
        <w:div w:id="2136099368">
          <w:marLeft w:val="418"/>
          <w:marRight w:val="0"/>
          <w:marTop w:val="240"/>
          <w:marBottom w:val="0"/>
          <w:divBdr>
            <w:top w:val="none" w:sz="0" w:space="0" w:color="auto"/>
            <w:left w:val="none" w:sz="0" w:space="0" w:color="auto"/>
            <w:bottom w:val="none" w:sz="0" w:space="0" w:color="auto"/>
            <w:right w:val="none" w:sz="0" w:space="0" w:color="auto"/>
          </w:divBdr>
        </w:div>
      </w:divsChild>
    </w:div>
    <w:div w:id="1128158696">
      <w:bodyDiv w:val="1"/>
      <w:marLeft w:val="0"/>
      <w:marRight w:val="0"/>
      <w:marTop w:val="0"/>
      <w:marBottom w:val="0"/>
      <w:divBdr>
        <w:top w:val="none" w:sz="0" w:space="0" w:color="auto"/>
        <w:left w:val="none" w:sz="0" w:space="0" w:color="auto"/>
        <w:bottom w:val="none" w:sz="0" w:space="0" w:color="auto"/>
        <w:right w:val="none" w:sz="0" w:space="0" w:color="auto"/>
      </w:divBdr>
    </w:div>
    <w:div w:id="1170292965">
      <w:bodyDiv w:val="1"/>
      <w:marLeft w:val="0"/>
      <w:marRight w:val="0"/>
      <w:marTop w:val="0"/>
      <w:marBottom w:val="0"/>
      <w:divBdr>
        <w:top w:val="none" w:sz="0" w:space="0" w:color="auto"/>
        <w:left w:val="none" w:sz="0" w:space="0" w:color="auto"/>
        <w:bottom w:val="none" w:sz="0" w:space="0" w:color="auto"/>
        <w:right w:val="none" w:sz="0" w:space="0" w:color="auto"/>
      </w:divBdr>
      <w:divsChild>
        <w:div w:id="379786701">
          <w:marLeft w:val="418"/>
          <w:marRight w:val="0"/>
          <w:marTop w:val="120"/>
          <w:marBottom w:val="120"/>
          <w:divBdr>
            <w:top w:val="none" w:sz="0" w:space="0" w:color="auto"/>
            <w:left w:val="none" w:sz="0" w:space="0" w:color="auto"/>
            <w:bottom w:val="none" w:sz="0" w:space="0" w:color="auto"/>
            <w:right w:val="none" w:sz="0" w:space="0" w:color="auto"/>
          </w:divBdr>
        </w:div>
        <w:div w:id="762994532">
          <w:marLeft w:val="418"/>
          <w:marRight w:val="0"/>
          <w:marTop w:val="120"/>
          <w:marBottom w:val="120"/>
          <w:divBdr>
            <w:top w:val="none" w:sz="0" w:space="0" w:color="auto"/>
            <w:left w:val="none" w:sz="0" w:space="0" w:color="auto"/>
            <w:bottom w:val="none" w:sz="0" w:space="0" w:color="auto"/>
            <w:right w:val="none" w:sz="0" w:space="0" w:color="auto"/>
          </w:divBdr>
        </w:div>
        <w:div w:id="1049647859">
          <w:marLeft w:val="418"/>
          <w:marRight w:val="0"/>
          <w:marTop w:val="120"/>
          <w:marBottom w:val="120"/>
          <w:divBdr>
            <w:top w:val="none" w:sz="0" w:space="0" w:color="auto"/>
            <w:left w:val="none" w:sz="0" w:space="0" w:color="auto"/>
            <w:bottom w:val="none" w:sz="0" w:space="0" w:color="auto"/>
            <w:right w:val="none" w:sz="0" w:space="0" w:color="auto"/>
          </w:divBdr>
        </w:div>
        <w:div w:id="1068067374">
          <w:marLeft w:val="418"/>
          <w:marRight w:val="0"/>
          <w:marTop w:val="120"/>
          <w:marBottom w:val="120"/>
          <w:divBdr>
            <w:top w:val="none" w:sz="0" w:space="0" w:color="auto"/>
            <w:left w:val="none" w:sz="0" w:space="0" w:color="auto"/>
            <w:bottom w:val="none" w:sz="0" w:space="0" w:color="auto"/>
            <w:right w:val="none" w:sz="0" w:space="0" w:color="auto"/>
          </w:divBdr>
        </w:div>
        <w:div w:id="1244533222">
          <w:marLeft w:val="418"/>
          <w:marRight w:val="0"/>
          <w:marTop w:val="120"/>
          <w:marBottom w:val="120"/>
          <w:divBdr>
            <w:top w:val="none" w:sz="0" w:space="0" w:color="auto"/>
            <w:left w:val="none" w:sz="0" w:space="0" w:color="auto"/>
            <w:bottom w:val="none" w:sz="0" w:space="0" w:color="auto"/>
            <w:right w:val="none" w:sz="0" w:space="0" w:color="auto"/>
          </w:divBdr>
        </w:div>
        <w:div w:id="1984583351">
          <w:marLeft w:val="418"/>
          <w:marRight w:val="0"/>
          <w:marTop w:val="120"/>
          <w:marBottom w:val="120"/>
          <w:divBdr>
            <w:top w:val="none" w:sz="0" w:space="0" w:color="auto"/>
            <w:left w:val="none" w:sz="0" w:space="0" w:color="auto"/>
            <w:bottom w:val="none" w:sz="0" w:space="0" w:color="auto"/>
            <w:right w:val="none" w:sz="0" w:space="0" w:color="auto"/>
          </w:divBdr>
        </w:div>
      </w:divsChild>
    </w:div>
    <w:div w:id="1726173330">
      <w:bodyDiv w:val="1"/>
      <w:marLeft w:val="0"/>
      <w:marRight w:val="0"/>
      <w:marTop w:val="0"/>
      <w:marBottom w:val="0"/>
      <w:divBdr>
        <w:top w:val="none" w:sz="0" w:space="0" w:color="auto"/>
        <w:left w:val="none" w:sz="0" w:space="0" w:color="auto"/>
        <w:bottom w:val="none" w:sz="0" w:space="0" w:color="auto"/>
        <w:right w:val="none" w:sz="0" w:space="0" w:color="auto"/>
      </w:divBdr>
    </w:div>
    <w:div w:id="1841431068">
      <w:bodyDiv w:val="1"/>
      <w:marLeft w:val="0"/>
      <w:marRight w:val="0"/>
      <w:marTop w:val="0"/>
      <w:marBottom w:val="0"/>
      <w:divBdr>
        <w:top w:val="none" w:sz="0" w:space="0" w:color="auto"/>
        <w:left w:val="none" w:sz="0" w:space="0" w:color="auto"/>
        <w:bottom w:val="none" w:sz="0" w:space="0" w:color="auto"/>
        <w:right w:val="none" w:sz="0" w:space="0" w:color="auto"/>
      </w:divBdr>
      <w:divsChild>
        <w:div w:id="179855862">
          <w:marLeft w:val="446"/>
          <w:marRight w:val="0"/>
          <w:marTop w:val="0"/>
          <w:marBottom w:val="0"/>
          <w:divBdr>
            <w:top w:val="none" w:sz="0" w:space="0" w:color="auto"/>
            <w:left w:val="none" w:sz="0" w:space="0" w:color="auto"/>
            <w:bottom w:val="none" w:sz="0" w:space="0" w:color="auto"/>
            <w:right w:val="none" w:sz="0" w:space="0" w:color="auto"/>
          </w:divBdr>
        </w:div>
        <w:div w:id="703293667">
          <w:marLeft w:val="446"/>
          <w:marRight w:val="0"/>
          <w:marTop w:val="0"/>
          <w:marBottom w:val="0"/>
          <w:divBdr>
            <w:top w:val="none" w:sz="0" w:space="0" w:color="auto"/>
            <w:left w:val="none" w:sz="0" w:space="0" w:color="auto"/>
            <w:bottom w:val="none" w:sz="0" w:space="0" w:color="auto"/>
            <w:right w:val="none" w:sz="0" w:space="0" w:color="auto"/>
          </w:divBdr>
        </w:div>
        <w:div w:id="843857293">
          <w:marLeft w:val="446"/>
          <w:marRight w:val="0"/>
          <w:marTop w:val="0"/>
          <w:marBottom w:val="0"/>
          <w:divBdr>
            <w:top w:val="none" w:sz="0" w:space="0" w:color="auto"/>
            <w:left w:val="none" w:sz="0" w:space="0" w:color="auto"/>
            <w:bottom w:val="none" w:sz="0" w:space="0" w:color="auto"/>
            <w:right w:val="none" w:sz="0" w:space="0" w:color="auto"/>
          </w:divBdr>
        </w:div>
        <w:div w:id="1770545295">
          <w:marLeft w:val="446"/>
          <w:marRight w:val="0"/>
          <w:marTop w:val="0"/>
          <w:marBottom w:val="0"/>
          <w:divBdr>
            <w:top w:val="none" w:sz="0" w:space="0" w:color="auto"/>
            <w:left w:val="none" w:sz="0" w:space="0" w:color="auto"/>
            <w:bottom w:val="none" w:sz="0" w:space="0" w:color="auto"/>
            <w:right w:val="none" w:sz="0" w:space="0" w:color="auto"/>
          </w:divBdr>
        </w:div>
      </w:divsChild>
    </w:div>
    <w:div w:id="1864007272">
      <w:bodyDiv w:val="1"/>
      <w:marLeft w:val="0"/>
      <w:marRight w:val="0"/>
      <w:marTop w:val="0"/>
      <w:marBottom w:val="0"/>
      <w:divBdr>
        <w:top w:val="none" w:sz="0" w:space="0" w:color="auto"/>
        <w:left w:val="none" w:sz="0" w:space="0" w:color="auto"/>
        <w:bottom w:val="none" w:sz="0" w:space="0" w:color="auto"/>
        <w:right w:val="none" w:sz="0" w:space="0" w:color="auto"/>
      </w:divBdr>
    </w:div>
    <w:div w:id="1906254697">
      <w:bodyDiv w:val="1"/>
      <w:marLeft w:val="0"/>
      <w:marRight w:val="0"/>
      <w:marTop w:val="0"/>
      <w:marBottom w:val="0"/>
      <w:divBdr>
        <w:top w:val="none" w:sz="0" w:space="0" w:color="auto"/>
        <w:left w:val="none" w:sz="0" w:space="0" w:color="auto"/>
        <w:bottom w:val="none" w:sz="0" w:space="0" w:color="auto"/>
        <w:right w:val="none" w:sz="0" w:space="0" w:color="auto"/>
      </w:divBdr>
    </w:div>
    <w:div w:id="1936286307">
      <w:bodyDiv w:val="1"/>
      <w:marLeft w:val="0"/>
      <w:marRight w:val="0"/>
      <w:marTop w:val="0"/>
      <w:marBottom w:val="0"/>
      <w:divBdr>
        <w:top w:val="none" w:sz="0" w:space="0" w:color="auto"/>
        <w:left w:val="none" w:sz="0" w:space="0" w:color="auto"/>
        <w:bottom w:val="none" w:sz="0" w:space="0" w:color="auto"/>
        <w:right w:val="none" w:sz="0" w:space="0" w:color="auto"/>
      </w:divBdr>
      <w:divsChild>
        <w:div w:id="86510004">
          <w:marLeft w:val="994"/>
          <w:marRight w:val="0"/>
          <w:marTop w:val="0"/>
          <w:marBottom w:val="0"/>
          <w:divBdr>
            <w:top w:val="none" w:sz="0" w:space="0" w:color="auto"/>
            <w:left w:val="none" w:sz="0" w:space="0" w:color="auto"/>
            <w:bottom w:val="none" w:sz="0" w:space="0" w:color="auto"/>
            <w:right w:val="none" w:sz="0" w:space="0" w:color="auto"/>
          </w:divBdr>
        </w:div>
        <w:div w:id="112484160">
          <w:marLeft w:val="994"/>
          <w:marRight w:val="0"/>
          <w:marTop w:val="0"/>
          <w:marBottom w:val="0"/>
          <w:divBdr>
            <w:top w:val="none" w:sz="0" w:space="0" w:color="auto"/>
            <w:left w:val="none" w:sz="0" w:space="0" w:color="auto"/>
            <w:bottom w:val="none" w:sz="0" w:space="0" w:color="auto"/>
            <w:right w:val="none" w:sz="0" w:space="0" w:color="auto"/>
          </w:divBdr>
        </w:div>
        <w:div w:id="141393514">
          <w:marLeft w:val="994"/>
          <w:marRight w:val="0"/>
          <w:marTop w:val="0"/>
          <w:marBottom w:val="0"/>
          <w:divBdr>
            <w:top w:val="none" w:sz="0" w:space="0" w:color="auto"/>
            <w:left w:val="none" w:sz="0" w:space="0" w:color="auto"/>
            <w:bottom w:val="none" w:sz="0" w:space="0" w:color="auto"/>
            <w:right w:val="none" w:sz="0" w:space="0" w:color="auto"/>
          </w:divBdr>
        </w:div>
        <w:div w:id="310331990">
          <w:marLeft w:val="994"/>
          <w:marRight w:val="0"/>
          <w:marTop w:val="0"/>
          <w:marBottom w:val="0"/>
          <w:divBdr>
            <w:top w:val="none" w:sz="0" w:space="0" w:color="auto"/>
            <w:left w:val="none" w:sz="0" w:space="0" w:color="auto"/>
            <w:bottom w:val="none" w:sz="0" w:space="0" w:color="auto"/>
            <w:right w:val="none" w:sz="0" w:space="0" w:color="auto"/>
          </w:divBdr>
        </w:div>
        <w:div w:id="630601632">
          <w:marLeft w:val="994"/>
          <w:marRight w:val="0"/>
          <w:marTop w:val="0"/>
          <w:marBottom w:val="0"/>
          <w:divBdr>
            <w:top w:val="none" w:sz="0" w:space="0" w:color="auto"/>
            <w:left w:val="none" w:sz="0" w:space="0" w:color="auto"/>
            <w:bottom w:val="none" w:sz="0" w:space="0" w:color="auto"/>
            <w:right w:val="none" w:sz="0" w:space="0" w:color="auto"/>
          </w:divBdr>
        </w:div>
        <w:div w:id="760830397">
          <w:marLeft w:val="994"/>
          <w:marRight w:val="0"/>
          <w:marTop w:val="0"/>
          <w:marBottom w:val="0"/>
          <w:divBdr>
            <w:top w:val="none" w:sz="0" w:space="0" w:color="auto"/>
            <w:left w:val="none" w:sz="0" w:space="0" w:color="auto"/>
            <w:bottom w:val="none" w:sz="0" w:space="0" w:color="auto"/>
            <w:right w:val="none" w:sz="0" w:space="0" w:color="auto"/>
          </w:divBdr>
        </w:div>
        <w:div w:id="973372602">
          <w:marLeft w:val="418"/>
          <w:marRight w:val="0"/>
          <w:marTop w:val="240"/>
          <w:marBottom w:val="0"/>
          <w:divBdr>
            <w:top w:val="none" w:sz="0" w:space="0" w:color="auto"/>
            <w:left w:val="none" w:sz="0" w:space="0" w:color="auto"/>
            <w:bottom w:val="none" w:sz="0" w:space="0" w:color="auto"/>
            <w:right w:val="none" w:sz="0" w:space="0" w:color="auto"/>
          </w:divBdr>
        </w:div>
        <w:div w:id="979185871">
          <w:marLeft w:val="994"/>
          <w:marRight w:val="0"/>
          <w:marTop w:val="0"/>
          <w:marBottom w:val="0"/>
          <w:divBdr>
            <w:top w:val="none" w:sz="0" w:space="0" w:color="auto"/>
            <w:left w:val="none" w:sz="0" w:space="0" w:color="auto"/>
            <w:bottom w:val="none" w:sz="0" w:space="0" w:color="auto"/>
            <w:right w:val="none" w:sz="0" w:space="0" w:color="auto"/>
          </w:divBdr>
        </w:div>
        <w:div w:id="1227760414">
          <w:marLeft w:val="994"/>
          <w:marRight w:val="0"/>
          <w:marTop w:val="0"/>
          <w:marBottom w:val="0"/>
          <w:divBdr>
            <w:top w:val="none" w:sz="0" w:space="0" w:color="auto"/>
            <w:left w:val="none" w:sz="0" w:space="0" w:color="auto"/>
            <w:bottom w:val="none" w:sz="0" w:space="0" w:color="auto"/>
            <w:right w:val="none" w:sz="0" w:space="0" w:color="auto"/>
          </w:divBdr>
        </w:div>
        <w:div w:id="1252934784">
          <w:marLeft w:val="994"/>
          <w:marRight w:val="0"/>
          <w:marTop w:val="0"/>
          <w:marBottom w:val="0"/>
          <w:divBdr>
            <w:top w:val="none" w:sz="0" w:space="0" w:color="auto"/>
            <w:left w:val="none" w:sz="0" w:space="0" w:color="auto"/>
            <w:bottom w:val="none" w:sz="0" w:space="0" w:color="auto"/>
            <w:right w:val="none" w:sz="0" w:space="0" w:color="auto"/>
          </w:divBdr>
        </w:div>
        <w:div w:id="1515147976">
          <w:marLeft w:val="994"/>
          <w:marRight w:val="0"/>
          <w:marTop w:val="0"/>
          <w:marBottom w:val="0"/>
          <w:divBdr>
            <w:top w:val="none" w:sz="0" w:space="0" w:color="auto"/>
            <w:left w:val="none" w:sz="0" w:space="0" w:color="auto"/>
            <w:bottom w:val="none" w:sz="0" w:space="0" w:color="auto"/>
            <w:right w:val="none" w:sz="0" w:space="0" w:color="auto"/>
          </w:divBdr>
        </w:div>
        <w:div w:id="1776821388">
          <w:marLeft w:val="994"/>
          <w:marRight w:val="0"/>
          <w:marTop w:val="0"/>
          <w:marBottom w:val="0"/>
          <w:divBdr>
            <w:top w:val="none" w:sz="0" w:space="0" w:color="auto"/>
            <w:left w:val="none" w:sz="0" w:space="0" w:color="auto"/>
            <w:bottom w:val="none" w:sz="0" w:space="0" w:color="auto"/>
            <w:right w:val="none" w:sz="0" w:space="0" w:color="auto"/>
          </w:divBdr>
        </w:div>
        <w:div w:id="1823155995">
          <w:marLeft w:val="994"/>
          <w:marRight w:val="0"/>
          <w:marTop w:val="0"/>
          <w:marBottom w:val="0"/>
          <w:divBdr>
            <w:top w:val="none" w:sz="0" w:space="0" w:color="auto"/>
            <w:left w:val="none" w:sz="0" w:space="0" w:color="auto"/>
            <w:bottom w:val="none" w:sz="0" w:space="0" w:color="auto"/>
            <w:right w:val="none" w:sz="0" w:space="0" w:color="auto"/>
          </w:divBdr>
        </w:div>
        <w:div w:id="1869678974">
          <w:marLeft w:val="994"/>
          <w:marRight w:val="0"/>
          <w:marTop w:val="0"/>
          <w:marBottom w:val="0"/>
          <w:divBdr>
            <w:top w:val="none" w:sz="0" w:space="0" w:color="auto"/>
            <w:left w:val="none" w:sz="0" w:space="0" w:color="auto"/>
            <w:bottom w:val="none" w:sz="0" w:space="0" w:color="auto"/>
            <w:right w:val="none" w:sz="0" w:space="0" w:color="auto"/>
          </w:divBdr>
        </w:div>
      </w:divsChild>
    </w:div>
    <w:div w:id="1945839767">
      <w:bodyDiv w:val="1"/>
      <w:marLeft w:val="0"/>
      <w:marRight w:val="0"/>
      <w:marTop w:val="0"/>
      <w:marBottom w:val="0"/>
      <w:divBdr>
        <w:top w:val="none" w:sz="0" w:space="0" w:color="auto"/>
        <w:left w:val="none" w:sz="0" w:space="0" w:color="auto"/>
        <w:bottom w:val="none" w:sz="0" w:space="0" w:color="auto"/>
        <w:right w:val="none" w:sz="0" w:space="0" w:color="auto"/>
      </w:divBdr>
    </w:div>
    <w:div w:id="1948154245">
      <w:bodyDiv w:val="1"/>
      <w:marLeft w:val="0"/>
      <w:marRight w:val="0"/>
      <w:marTop w:val="0"/>
      <w:marBottom w:val="0"/>
      <w:divBdr>
        <w:top w:val="none" w:sz="0" w:space="0" w:color="auto"/>
        <w:left w:val="none" w:sz="0" w:space="0" w:color="auto"/>
        <w:bottom w:val="none" w:sz="0" w:space="0" w:color="auto"/>
        <w:right w:val="none" w:sz="0" w:space="0" w:color="auto"/>
      </w:divBdr>
    </w:div>
    <w:div w:id="1948199851">
      <w:bodyDiv w:val="1"/>
      <w:marLeft w:val="0"/>
      <w:marRight w:val="0"/>
      <w:marTop w:val="0"/>
      <w:marBottom w:val="0"/>
      <w:divBdr>
        <w:top w:val="none" w:sz="0" w:space="0" w:color="auto"/>
        <w:left w:val="none" w:sz="0" w:space="0" w:color="auto"/>
        <w:bottom w:val="none" w:sz="0" w:space="0" w:color="auto"/>
        <w:right w:val="none" w:sz="0" w:space="0" w:color="auto"/>
      </w:divBdr>
    </w:div>
    <w:div w:id="2027560439">
      <w:bodyDiv w:val="1"/>
      <w:marLeft w:val="0"/>
      <w:marRight w:val="0"/>
      <w:marTop w:val="0"/>
      <w:marBottom w:val="0"/>
      <w:divBdr>
        <w:top w:val="none" w:sz="0" w:space="0" w:color="auto"/>
        <w:left w:val="none" w:sz="0" w:space="0" w:color="auto"/>
        <w:bottom w:val="none" w:sz="0" w:space="0" w:color="auto"/>
        <w:right w:val="none" w:sz="0" w:space="0" w:color="auto"/>
      </w:divBdr>
      <w:divsChild>
        <w:div w:id="14621139">
          <w:marLeft w:val="994"/>
          <w:marRight w:val="0"/>
          <w:marTop w:val="0"/>
          <w:marBottom w:val="0"/>
          <w:divBdr>
            <w:top w:val="none" w:sz="0" w:space="0" w:color="auto"/>
            <w:left w:val="none" w:sz="0" w:space="0" w:color="auto"/>
            <w:bottom w:val="none" w:sz="0" w:space="0" w:color="auto"/>
            <w:right w:val="none" w:sz="0" w:space="0" w:color="auto"/>
          </w:divBdr>
        </w:div>
        <w:div w:id="42026301">
          <w:marLeft w:val="994"/>
          <w:marRight w:val="0"/>
          <w:marTop w:val="0"/>
          <w:marBottom w:val="0"/>
          <w:divBdr>
            <w:top w:val="none" w:sz="0" w:space="0" w:color="auto"/>
            <w:left w:val="none" w:sz="0" w:space="0" w:color="auto"/>
            <w:bottom w:val="none" w:sz="0" w:space="0" w:color="auto"/>
            <w:right w:val="none" w:sz="0" w:space="0" w:color="auto"/>
          </w:divBdr>
        </w:div>
        <w:div w:id="129909873">
          <w:marLeft w:val="418"/>
          <w:marRight w:val="0"/>
          <w:marTop w:val="120"/>
          <w:marBottom w:val="0"/>
          <w:divBdr>
            <w:top w:val="none" w:sz="0" w:space="0" w:color="auto"/>
            <w:left w:val="none" w:sz="0" w:space="0" w:color="auto"/>
            <w:bottom w:val="none" w:sz="0" w:space="0" w:color="auto"/>
            <w:right w:val="none" w:sz="0" w:space="0" w:color="auto"/>
          </w:divBdr>
        </w:div>
        <w:div w:id="175119163">
          <w:marLeft w:val="994"/>
          <w:marRight w:val="0"/>
          <w:marTop w:val="0"/>
          <w:marBottom w:val="0"/>
          <w:divBdr>
            <w:top w:val="none" w:sz="0" w:space="0" w:color="auto"/>
            <w:left w:val="none" w:sz="0" w:space="0" w:color="auto"/>
            <w:bottom w:val="none" w:sz="0" w:space="0" w:color="auto"/>
            <w:right w:val="none" w:sz="0" w:space="0" w:color="auto"/>
          </w:divBdr>
        </w:div>
        <w:div w:id="243539041">
          <w:marLeft w:val="994"/>
          <w:marRight w:val="0"/>
          <w:marTop w:val="0"/>
          <w:marBottom w:val="0"/>
          <w:divBdr>
            <w:top w:val="none" w:sz="0" w:space="0" w:color="auto"/>
            <w:left w:val="none" w:sz="0" w:space="0" w:color="auto"/>
            <w:bottom w:val="none" w:sz="0" w:space="0" w:color="auto"/>
            <w:right w:val="none" w:sz="0" w:space="0" w:color="auto"/>
          </w:divBdr>
        </w:div>
        <w:div w:id="263928106">
          <w:marLeft w:val="994"/>
          <w:marRight w:val="0"/>
          <w:marTop w:val="0"/>
          <w:marBottom w:val="0"/>
          <w:divBdr>
            <w:top w:val="none" w:sz="0" w:space="0" w:color="auto"/>
            <w:left w:val="none" w:sz="0" w:space="0" w:color="auto"/>
            <w:bottom w:val="none" w:sz="0" w:space="0" w:color="auto"/>
            <w:right w:val="none" w:sz="0" w:space="0" w:color="auto"/>
          </w:divBdr>
        </w:div>
        <w:div w:id="836000287">
          <w:marLeft w:val="994"/>
          <w:marRight w:val="0"/>
          <w:marTop w:val="0"/>
          <w:marBottom w:val="0"/>
          <w:divBdr>
            <w:top w:val="none" w:sz="0" w:space="0" w:color="auto"/>
            <w:left w:val="none" w:sz="0" w:space="0" w:color="auto"/>
            <w:bottom w:val="none" w:sz="0" w:space="0" w:color="auto"/>
            <w:right w:val="none" w:sz="0" w:space="0" w:color="auto"/>
          </w:divBdr>
        </w:div>
        <w:div w:id="1201437524">
          <w:marLeft w:val="994"/>
          <w:marRight w:val="0"/>
          <w:marTop w:val="0"/>
          <w:marBottom w:val="0"/>
          <w:divBdr>
            <w:top w:val="none" w:sz="0" w:space="0" w:color="auto"/>
            <w:left w:val="none" w:sz="0" w:space="0" w:color="auto"/>
            <w:bottom w:val="none" w:sz="0" w:space="0" w:color="auto"/>
            <w:right w:val="none" w:sz="0" w:space="0" w:color="auto"/>
          </w:divBdr>
        </w:div>
        <w:div w:id="1534614064">
          <w:marLeft w:val="994"/>
          <w:marRight w:val="0"/>
          <w:marTop w:val="0"/>
          <w:marBottom w:val="0"/>
          <w:divBdr>
            <w:top w:val="none" w:sz="0" w:space="0" w:color="auto"/>
            <w:left w:val="none" w:sz="0" w:space="0" w:color="auto"/>
            <w:bottom w:val="none" w:sz="0" w:space="0" w:color="auto"/>
            <w:right w:val="none" w:sz="0" w:space="0" w:color="auto"/>
          </w:divBdr>
        </w:div>
        <w:div w:id="1719865054">
          <w:marLeft w:val="994"/>
          <w:marRight w:val="0"/>
          <w:marTop w:val="0"/>
          <w:marBottom w:val="0"/>
          <w:divBdr>
            <w:top w:val="none" w:sz="0" w:space="0" w:color="auto"/>
            <w:left w:val="none" w:sz="0" w:space="0" w:color="auto"/>
            <w:bottom w:val="none" w:sz="0" w:space="0" w:color="auto"/>
            <w:right w:val="none" w:sz="0" w:space="0" w:color="auto"/>
          </w:divBdr>
        </w:div>
        <w:div w:id="1831823030">
          <w:marLeft w:val="994"/>
          <w:marRight w:val="0"/>
          <w:marTop w:val="0"/>
          <w:marBottom w:val="0"/>
          <w:divBdr>
            <w:top w:val="none" w:sz="0" w:space="0" w:color="auto"/>
            <w:left w:val="none" w:sz="0" w:space="0" w:color="auto"/>
            <w:bottom w:val="none" w:sz="0" w:space="0" w:color="auto"/>
            <w:right w:val="none" w:sz="0" w:space="0" w:color="auto"/>
          </w:divBdr>
        </w:div>
        <w:div w:id="1904219197">
          <w:marLeft w:val="994"/>
          <w:marRight w:val="0"/>
          <w:marTop w:val="0"/>
          <w:marBottom w:val="0"/>
          <w:divBdr>
            <w:top w:val="none" w:sz="0" w:space="0" w:color="auto"/>
            <w:left w:val="none" w:sz="0" w:space="0" w:color="auto"/>
            <w:bottom w:val="none" w:sz="0" w:space="0" w:color="auto"/>
            <w:right w:val="none" w:sz="0" w:space="0" w:color="auto"/>
          </w:divBdr>
        </w:div>
        <w:div w:id="2130203189">
          <w:marLeft w:val="994"/>
          <w:marRight w:val="0"/>
          <w:marTop w:val="0"/>
          <w:marBottom w:val="0"/>
          <w:divBdr>
            <w:top w:val="none" w:sz="0" w:space="0" w:color="auto"/>
            <w:left w:val="none" w:sz="0" w:space="0" w:color="auto"/>
            <w:bottom w:val="none" w:sz="0" w:space="0" w:color="auto"/>
            <w:right w:val="none" w:sz="0" w:space="0" w:color="auto"/>
          </w:divBdr>
        </w:div>
      </w:divsChild>
    </w:div>
    <w:div w:id="205615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secureservercdn.net/192.169.220.85/b0m.396.myftpupload.com/wp-content/uploads/2021/08/Publicly-Available-Specification-PAS.pdf" TargetMode="External"/><Relationship Id="rId13" Type="http://schemas.openxmlformats.org/officeDocument/2006/relationships/hyperlink" Target="https://www.scc.ca/en/system/files/publications/2007-10-25_EconomicValueStandardizationCanada_FinalReport-REVISED-web.pdf" TargetMode="External"/><Relationship Id="rId18" Type="http://schemas.openxmlformats.org/officeDocument/2006/relationships/hyperlink" Target="https://www.bdc.ca/en/articles-tools/technology/invest-technology/what-is-industry-4" TargetMode="External"/><Relationship Id="rId3" Type="http://schemas.openxmlformats.org/officeDocument/2006/relationships/hyperlink" Target="https://www.canada.ca/en/services/environment/weather/climatechange/climate-plan/net-zero-emissions-2050.html" TargetMode="External"/><Relationship Id="rId21" Type="http://schemas.openxmlformats.org/officeDocument/2006/relationships/hyperlink" Target="https://www.iso.org/publication/PUB100450.html" TargetMode="External"/><Relationship Id="rId7" Type="http://schemas.openxmlformats.org/officeDocument/2006/relationships/hyperlink" Target="https://www.canada.ca/content/dam/pco-bcp/images/pm/2021-sft/SFT_2021_EN_WEB.pdf" TargetMode="External"/><Relationship Id="rId12" Type="http://schemas.openxmlformats.org/officeDocument/2006/relationships/hyperlink" Target="https://www.scc.ca/en/about-scc/publications/corporate-documents/annual-reports/reach-and-impact-2019-2020-annual-report" TargetMode="External"/><Relationship Id="rId17" Type="http://schemas.openxmlformats.org/officeDocument/2006/relationships/hyperlink" Target="https://www.foreignaffairs.com/articles/2015-12-12/fourth-industrial-revolution" TargetMode="External"/><Relationship Id="rId2" Type="http://schemas.openxmlformats.org/officeDocument/2006/relationships/hyperlink" Target="https://www.ipcc.ch/report/ar6/wg2/downloads/report/IPCC_AR6_WGII_SummaryForPolicymakers.pdf" TargetMode="External"/><Relationship Id="rId16" Type="http://schemas.openxmlformats.org/officeDocument/2006/relationships/hyperlink" Target="https://www.canada.ca/en/services/environment/weather/climatechange/climate-plan/climate-plan-overview.html" TargetMode="External"/><Relationship Id="rId20" Type="http://schemas.openxmlformats.org/officeDocument/2006/relationships/hyperlink" Target="https://www150.statcan.gc.ca/n1/daily-quotidien/201127/dq201127a-eng.htm" TargetMode="External"/><Relationship Id="rId1" Type="http://schemas.openxmlformats.org/officeDocument/2006/relationships/hyperlink" Target="https://www.iso.org/files/live/sites/isoorg/files/store/en/PUB100429.pdf" TargetMode="External"/><Relationship Id="rId6" Type="http://schemas.openxmlformats.org/officeDocument/2006/relationships/hyperlink" Target="https://www.wto.org/english/tratop_e/tbt_e/principles_standards_tbt_e.htm" TargetMode="External"/><Relationship Id="rId11" Type="http://schemas.openxmlformats.org/officeDocument/2006/relationships/hyperlink" Target="https://www.budget.gc.ca/2021/report-rapport/anx4-en.html" TargetMode="External"/><Relationship Id="rId5" Type="http://schemas.openxmlformats.org/officeDocument/2006/relationships/hyperlink" Target="https://sustainabledevelopment.un.org/content/documents/5987our-common-future.pdf" TargetMode="External"/><Relationship Id="rId15" Type="http://schemas.openxmlformats.org/officeDocument/2006/relationships/hyperlink" Target="https://www.canada.ca/en/services/environment/weather/climatechange/climate-plan/net-zero-emissions-2050.html" TargetMode="External"/><Relationship Id="rId23" Type="http://schemas.openxmlformats.org/officeDocument/2006/relationships/hyperlink" Target="https://www150.statcan.gc.ca/n1/daily-quotidien/220106/dq220106d-eng.htm" TargetMode="External"/><Relationship Id="rId10" Type="http://schemas.openxmlformats.org/officeDocument/2006/relationships/hyperlink" Target="https://www.oecd.org/gov/budgeting/Gender-Equality-in-Canada-Highlights.pdf" TargetMode="External"/><Relationship Id="rId19" Type="http://schemas.openxmlformats.org/officeDocument/2006/relationships/hyperlink" Target="https://www.ic.gc.ca/eic/site/062.nsf/vwapj/1020_04_19-Website_Placemat_v09.pdf/$file/1020_04_19-Website_Placemat_v09.pdf" TargetMode="External"/><Relationship Id="rId4" Type="http://schemas.openxmlformats.org/officeDocument/2006/relationships/hyperlink" Target="https://www.canada.ca/en/services/environment/weather/climatechange/climate-plan/climate-plan-overview.html" TargetMode="External"/><Relationship Id="rId9" Type="http://schemas.openxmlformats.org/officeDocument/2006/relationships/hyperlink" Target="https://www.ic.gc.ca/eic/site/icgc.nsf/eng/07706.html" TargetMode="External"/><Relationship Id="rId14" Type="http://schemas.openxmlformats.org/officeDocument/2006/relationships/hyperlink" Target="https://fnigc.ca/wp-content/uploads/2020/09/FNIGC_FNDGS_report_EN_FINAL.pdf" TargetMode="External"/><Relationship Id="rId22" Type="http://schemas.openxmlformats.org/officeDocument/2006/relationships/hyperlink" Target="https://www150.statcan.gc.ca/n1/pub/13-605-x/2019001/article/00002-eng.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ptimus SBR 2019">
      <a:dk1>
        <a:srgbClr val="000000"/>
      </a:dk1>
      <a:lt1>
        <a:srgbClr val="FFFFFF"/>
      </a:lt1>
      <a:dk2>
        <a:srgbClr val="72246C"/>
      </a:dk2>
      <a:lt2>
        <a:srgbClr val="00A3E0"/>
      </a:lt2>
      <a:accent1>
        <a:srgbClr val="004C97"/>
      </a:accent1>
      <a:accent2>
        <a:srgbClr val="FF671F"/>
      </a:accent2>
      <a:accent3>
        <a:srgbClr val="00A3E0"/>
      </a:accent3>
      <a:accent4>
        <a:srgbClr val="EF3340"/>
      </a:accent4>
      <a:accent5>
        <a:srgbClr val="00B398"/>
      </a:accent5>
      <a:accent6>
        <a:srgbClr val="FFD700"/>
      </a:accent6>
      <a:hlink>
        <a:srgbClr val="004C97"/>
      </a:hlink>
      <a:folHlink>
        <a:srgbClr val="EF3340"/>
      </a:folHlink>
    </a:clrScheme>
    <a:fontScheme name="Optimus SBR 2019">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12c6f9ed-c6f1-4993-963a-c90d83e40a43" xsi:nil="true"/>
    <SharedWithUsers xmlns="3d20b708-605d-42d2-b534-59c1e4fed1c2">
      <UserInfo>
        <DisplayName>Jesse Burns</DisplayName>
        <AccountId>75</AccountId>
        <AccountType/>
      </UserInfo>
      <UserInfo>
        <DisplayName>Ioli Makriyianni</DisplayName>
        <AccountId>1052</AccountId>
        <AccountType/>
      </UserInfo>
      <UserInfo>
        <DisplayName>David Lynch</DisplayName>
        <AccountId>63</AccountId>
        <AccountType/>
      </UserInfo>
      <UserInfo>
        <DisplayName>Beatriz Graetzer</DisplayName>
        <AccountId>595</AccountId>
        <AccountType/>
      </UserInfo>
      <UserInfo>
        <DisplayName>Brian Roblin</DisplayName>
        <AccountId>93</AccountId>
        <AccountType/>
      </UserInfo>
      <UserInfo>
        <DisplayName>Justin Khera</DisplayName>
        <AccountId>1725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2DBF3CA80ED946A9062A0266C3156F" ma:contentTypeVersion="7" ma:contentTypeDescription="Create a new document." ma:contentTypeScope="" ma:versionID="cf4aeabf0f93af4457dac1d568508c3a">
  <xsd:schema xmlns:xsd="http://www.w3.org/2001/XMLSchema" xmlns:xs="http://www.w3.org/2001/XMLSchema" xmlns:p="http://schemas.microsoft.com/office/2006/metadata/properties" xmlns:ns2="12c6f9ed-c6f1-4993-963a-c90d83e40a43" xmlns:ns3="3d20b708-605d-42d2-b534-59c1e4fed1c2" targetNamespace="http://schemas.microsoft.com/office/2006/metadata/properties" ma:root="true" ma:fieldsID="b79193f7988a0991b59088eae2605d93" ns2:_="" ns3:_="">
    <xsd:import namespace="12c6f9ed-c6f1-4993-963a-c90d83e40a43"/>
    <xsd:import namespace="3d20b708-605d-42d2-b534-59c1e4fed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Order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6f9ed-c6f1-4993-963a-c90d83e40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rder0" ma:index="12"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d20b708-605d-42d2-b534-59c1e4fed1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7B0FB-507E-4853-88B2-F678FE2E12CD}">
  <ds:schemaRefs>
    <ds:schemaRef ds:uri="http://schemas.microsoft.com/office/2006/metadata/properties"/>
    <ds:schemaRef ds:uri="http://schemas.microsoft.com/office/infopath/2007/PartnerControls"/>
    <ds:schemaRef ds:uri="12c6f9ed-c6f1-4993-963a-c90d83e40a43"/>
    <ds:schemaRef ds:uri="3d20b708-605d-42d2-b534-59c1e4fed1c2"/>
  </ds:schemaRefs>
</ds:datastoreItem>
</file>

<file path=customXml/itemProps2.xml><?xml version="1.0" encoding="utf-8"?>
<ds:datastoreItem xmlns:ds="http://schemas.openxmlformats.org/officeDocument/2006/customXml" ds:itemID="{6E929933-157F-47B8-9358-110A02C03ADB}">
  <ds:schemaRefs>
    <ds:schemaRef ds:uri="http://schemas.microsoft.com/sharepoint/v3/contenttype/forms"/>
  </ds:schemaRefs>
</ds:datastoreItem>
</file>

<file path=customXml/itemProps3.xml><?xml version="1.0" encoding="utf-8"?>
<ds:datastoreItem xmlns:ds="http://schemas.openxmlformats.org/officeDocument/2006/customXml" ds:itemID="{76CE4741-4584-4643-8AAF-202775F36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6f9ed-c6f1-4993-963a-c90d83e40a43"/>
    <ds:schemaRef ds:uri="3d20b708-605d-42d2-b534-59c1e4fed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140AB-8651-48D4-9FC3-5B9886E2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9981</Words>
  <Characters>56896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66744</CharactersWithSpaces>
  <SharedDoc>false</SharedDoc>
  <HLinks>
    <vt:vector size="378" baseType="variant">
      <vt:variant>
        <vt:i4>1245235</vt:i4>
      </vt:variant>
      <vt:variant>
        <vt:i4>248</vt:i4>
      </vt:variant>
      <vt:variant>
        <vt:i4>0</vt:i4>
      </vt:variant>
      <vt:variant>
        <vt:i4>5</vt:i4>
      </vt:variant>
      <vt:variant>
        <vt:lpwstr/>
      </vt:variant>
      <vt:variant>
        <vt:lpwstr>_Toc99038628</vt:lpwstr>
      </vt:variant>
      <vt:variant>
        <vt:i4>1835059</vt:i4>
      </vt:variant>
      <vt:variant>
        <vt:i4>242</vt:i4>
      </vt:variant>
      <vt:variant>
        <vt:i4>0</vt:i4>
      </vt:variant>
      <vt:variant>
        <vt:i4>5</vt:i4>
      </vt:variant>
      <vt:variant>
        <vt:lpwstr/>
      </vt:variant>
      <vt:variant>
        <vt:lpwstr>_Toc99038627</vt:lpwstr>
      </vt:variant>
      <vt:variant>
        <vt:i4>1900595</vt:i4>
      </vt:variant>
      <vt:variant>
        <vt:i4>236</vt:i4>
      </vt:variant>
      <vt:variant>
        <vt:i4>0</vt:i4>
      </vt:variant>
      <vt:variant>
        <vt:i4>5</vt:i4>
      </vt:variant>
      <vt:variant>
        <vt:lpwstr/>
      </vt:variant>
      <vt:variant>
        <vt:lpwstr>_Toc99038626</vt:lpwstr>
      </vt:variant>
      <vt:variant>
        <vt:i4>1966131</vt:i4>
      </vt:variant>
      <vt:variant>
        <vt:i4>230</vt:i4>
      </vt:variant>
      <vt:variant>
        <vt:i4>0</vt:i4>
      </vt:variant>
      <vt:variant>
        <vt:i4>5</vt:i4>
      </vt:variant>
      <vt:variant>
        <vt:lpwstr/>
      </vt:variant>
      <vt:variant>
        <vt:lpwstr>_Toc99038625</vt:lpwstr>
      </vt:variant>
      <vt:variant>
        <vt:i4>2031667</vt:i4>
      </vt:variant>
      <vt:variant>
        <vt:i4>224</vt:i4>
      </vt:variant>
      <vt:variant>
        <vt:i4>0</vt:i4>
      </vt:variant>
      <vt:variant>
        <vt:i4>5</vt:i4>
      </vt:variant>
      <vt:variant>
        <vt:lpwstr/>
      </vt:variant>
      <vt:variant>
        <vt:lpwstr>_Toc99038624</vt:lpwstr>
      </vt:variant>
      <vt:variant>
        <vt:i4>1572915</vt:i4>
      </vt:variant>
      <vt:variant>
        <vt:i4>218</vt:i4>
      </vt:variant>
      <vt:variant>
        <vt:i4>0</vt:i4>
      </vt:variant>
      <vt:variant>
        <vt:i4>5</vt:i4>
      </vt:variant>
      <vt:variant>
        <vt:lpwstr/>
      </vt:variant>
      <vt:variant>
        <vt:lpwstr>_Toc99038623</vt:lpwstr>
      </vt:variant>
      <vt:variant>
        <vt:i4>1638451</vt:i4>
      </vt:variant>
      <vt:variant>
        <vt:i4>212</vt:i4>
      </vt:variant>
      <vt:variant>
        <vt:i4>0</vt:i4>
      </vt:variant>
      <vt:variant>
        <vt:i4>5</vt:i4>
      </vt:variant>
      <vt:variant>
        <vt:lpwstr/>
      </vt:variant>
      <vt:variant>
        <vt:lpwstr>_Toc99038622</vt:lpwstr>
      </vt:variant>
      <vt:variant>
        <vt:i4>1703987</vt:i4>
      </vt:variant>
      <vt:variant>
        <vt:i4>206</vt:i4>
      </vt:variant>
      <vt:variant>
        <vt:i4>0</vt:i4>
      </vt:variant>
      <vt:variant>
        <vt:i4>5</vt:i4>
      </vt:variant>
      <vt:variant>
        <vt:lpwstr/>
      </vt:variant>
      <vt:variant>
        <vt:lpwstr>_Toc99038621</vt:lpwstr>
      </vt:variant>
      <vt:variant>
        <vt:i4>1769523</vt:i4>
      </vt:variant>
      <vt:variant>
        <vt:i4>200</vt:i4>
      </vt:variant>
      <vt:variant>
        <vt:i4>0</vt:i4>
      </vt:variant>
      <vt:variant>
        <vt:i4>5</vt:i4>
      </vt:variant>
      <vt:variant>
        <vt:lpwstr/>
      </vt:variant>
      <vt:variant>
        <vt:lpwstr>_Toc99038620</vt:lpwstr>
      </vt:variant>
      <vt:variant>
        <vt:i4>1179696</vt:i4>
      </vt:variant>
      <vt:variant>
        <vt:i4>194</vt:i4>
      </vt:variant>
      <vt:variant>
        <vt:i4>0</vt:i4>
      </vt:variant>
      <vt:variant>
        <vt:i4>5</vt:i4>
      </vt:variant>
      <vt:variant>
        <vt:lpwstr/>
      </vt:variant>
      <vt:variant>
        <vt:lpwstr>_Toc99038619</vt:lpwstr>
      </vt:variant>
      <vt:variant>
        <vt:i4>1245232</vt:i4>
      </vt:variant>
      <vt:variant>
        <vt:i4>188</vt:i4>
      </vt:variant>
      <vt:variant>
        <vt:i4>0</vt:i4>
      </vt:variant>
      <vt:variant>
        <vt:i4>5</vt:i4>
      </vt:variant>
      <vt:variant>
        <vt:lpwstr/>
      </vt:variant>
      <vt:variant>
        <vt:lpwstr>_Toc99038618</vt:lpwstr>
      </vt:variant>
      <vt:variant>
        <vt:i4>1835056</vt:i4>
      </vt:variant>
      <vt:variant>
        <vt:i4>182</vt:i4>
      </vt:variant>
      <vt:variant>
        <vt:i4>0</vt:i4>
      </vt:variant>
      <vt:variant>
        <vt:i4>5</vt:i4>
      </vt:variant>
      <vt:variant>
        <vt:lpwstr/>
      </vt:variant>
      <vt:variant>
        <vt:lpwstr>_Toc99038617</vt:lpwstr>
      </vt:variant>
      <vt:variant>
        <vt:i4>1900592</vt:i4>
      </vt:variant>
      <vt:variant>
        <vt:i4>176</vt:i4>
      </vt:variant>
      <vt:variant>
        <vt:i4>0</vt:i4>
      </vt:variant>
      <vt:variant>
        <vt:i4>5</vt:i4>
      </vt:variant>
      <vt:variant>
        <vt:lpwstr/>
      </vt:variant>
      <vt:variant>
        <vt:lpwstr>_Toc99038616</vt:lpwstr>
      </vt:variant>
      <vt:variant>
        <vt:i4>1966128</vt:i4>
      </vt:variant>
      <vt:variant>
        <vt:i4>170</vt:i4>
      </vt:variant>
      <vt:variant>
        <vt:i4>0</vt:i4>
      </vt:variant>
      <vt:variant>
        <vt:i4>5</vt:i4>
      </vt:variant>
      <vt:variant>
        <vt:lpwstr/>
      </vt:variant>
      <vt:variant>
        <vt:lpwstr>_Toc99038615</vt:lpwstr>
      </vt:variant>
      <vt:variant>
        <vt:i4>2031664</vt:i4>
      </vt:variant>
      <vt:variant>
        <vt:i4>164</vt:i4>
      </vt:variant>
      <vt:variant>
        <vt:i4>0</vt:i4>
      </vt:variant>
      <vt:variant>
        <vt:i4>5</vt:i4>
      </vt:variant>
      <vt:variant>
        <vt:lpwstr/>
      </vt:variant>
      <vt:variant>
        <vt:lpwstr>_Toc99038614</vt:lpwstr>
      </vt:variant>
      <vt:variant>
        <vt:i4>1572912</vt:i4>
      </vt:variant>
      <vt:variant>
        <vt:i4>158</vt:i4>
      </vt:variant>
      <vt:variant>
        <vt:i4>0</vt:i4>
      </vt:variant>
      <vt:variant>
        <vt:i4>5</vt:i4>
      </vt:variant>
      <vt:variant>
        <vt:lpwstr/>
      </vt:variant>
      <vt:variant>
        <vt:lpwstr>_Toc99038613</vt:lpwstr>
      </vt:variant>
      <vt:variant>
        <vt:i4>1638448</vt:i4>
      </vt:variant>
      <vt:variant>
        <vt:i4>152</vt:i4>
      </vt:variant>
      <vt:variant>
        <vt:i4>0</vt:i4>
      </vt:variant>
      <vt:variant>
        <vt:i4>5</vt:i4>
      </vt:variant>
      <vt:variant>
        <vt:lpwstr/>
      </vt:variant>
      <vt:variant>
        <vt:lpwstr>_Toc99038612</vt:lpwstr>
      </vt:variant>
      <vt:variant>
        <vt:i4>1703984</vt:i4>
      </vt:variant>
      <vt:variant>
        <vt:i4>146</vt:i4>
      </vt:variant>
      <vt:variant>
        <vt:i4>0</vt:i4>
      </vt:variant>
      <vt:variant>
        <vt:i4>5</vt:i4>
      </vt:variant>
      <vt:variant>
        <vt:lpwstr/>
      </vt:variant>
      <vt:variant>
        <vt:lpwstr>_Toc99038611</vt:lpwstr>
      </vt:variant>
      <vt:variant>
        <vt:i4>1769520</vt:i4>
      </vt:variant>
      <vt:variant>
        <vt:i4>140</vt:i4>
      </vt:variant>
      <vt:variant>
        <vt:i4>0</vt:i4>
      </vt:variant>
      <vt:variant>
        <vt:i4>5</vt:i4>
      </vt:variant>
      <vt:variant>
        <vt:lpwstr/>
      </vt:variant>
      <vt:variant>
        <vt:lpwstr>_Toc99038610</vt:lpwstr>
      </vt:variant>
      <vt:variant>
        <vt:i4>1179697</vt:i4>
      </vt:variant>
      <vt:variant>
        <vt:i4>134</vt:i4>
      </vt:variant>
      <vt:variant>
        <vt:i4>0</vt:i4>
      </vt:variant>
      <vt:variant>
        <vt:i4>5</vt:i4>
      </vt:variant>
      <vt:variant>
        <vt:lpwstr/>
      </vt:variant>
      <vt:variant>
        <vt:lpwstr>_Toc99038609</vt:lpwstr>
      </vt:variant>
      <vt:variant>
        <vt:i4>1245233</vt:i4>
      </vt:variant>
      <vt:variant>
        <vt:i4>128</vt:i4>
      </vt:variant>
      <vt:variant>
        <vt:i4>0</vt:i4>
      </vt:variant>
      <vt:variant>
        <vt:i4>5</vt:i4>
      </vt:variant>
      <vt:variant>
        <vt:lpwstr/>
      </vt:variant>
      <vt:variant>
        <vt:lpwstr>_Toc99038608</vt:lpwstr>
      </vt:variant>
      <vt:variant>
        <vt:i4>1835057</vt:i4>
      </vt:variant>
      <vt:variant>
        <vt:i4>122</vt:i4>
      </vt:variant>
      <vt:variant>
        <vt:i4>0</vt:i4>
      </vt:variant>
      <vt:variant>
        <vt:i4>5</vt:i4>
      </vt:variant>
      <vt:variant>
        <vt:lpwstr/>
      </vt:variant>
      <vt:variant>
        <vt:lpwstr>_Toc99038607</vt:lpwstr>
      </vt:variant>
      <vt:variant>
        <vt:i4>1900593</vt:i4>
      </vt:variant>
      <vt:variant>
        <vt:i4>116</vt:i4>
      </vt:variant>
      <vt:variant>
        <vt:i4>0</vt:i4>
      </vt:variant>
      <vt:variant>
        <vt:i4>5</vt:i4>
      </vt:variant>
      <vt:variant>
        <vt:lpwstr/>
      </vt:variant>
      <vt:variant>
        <vt:lpwstr>_Toc99038606</vt:lpwstr>
      </vt:variant>
      <vt:variant>
        <vt:i4>1966129</vt:i4>
      </vt:variant>
      <vt:variant>
        <vt:i4>110</vt:i4>
      </vt:variant>
      <vt:variant>
        <vt:i4>0</vt:i4>
      </vt:variant>
      <vt:variant>
        <vt:i4>5</vt:i4>
      </vt:variant>
      <vt:variant>
        <vt:lpwstr/>
      </vt:variant>
      <vt:variant>
        <vt:lpwstr>_Toc99038605</vt:lpwstr>
      </vt:variant>
      <vt:variant>
        <vt:i4>2031665</vt:i4>
      </vt:variant>
      <vt:variant>
        <vt:i4>104</vt:i4>
      </vt:variant>
      <vt:variant>
        <vt:i4>0</vt:i4>
      </vt:variant>
      <vt:variant>
        <vt:i4>5</vt:i4>
      </vt:variant>
      <vt:variant>
        <vt:lpwstr/>
      </vt:variant>
      <vt:variant>
        <vt:lpwstr>_Toc99038604</vt:lpwstr>
      </vt:variant>
      <vt:variant>
        <vt:i4>1572913</vt:i4>
      </vt:variant>
      <vt:variant>
        <vt:i4>98</vt:i4>
      </vt:variant>
      <vt:variant>
        <vt:i4>0</vt:i4>
      </vt:variant>
      <vt:variant>
        <vt:i4>5</vt:i4>
      </vt:variant>
      <vt:variant>
        <vt:lpwstr/>
      </vt:variant>
      <vt:variant>
        <vt:lpwstr>_Toc99038603</vt:lpwstr>
      </vt:variant>
      <vt:variant>
        <vt:i4>1638449</vt:i4>
      </vt:variant>
      <vt:variant>
        <vt:i4>92</vt:i4>
      </vt:variant>
      <vt:variant>
        <vt:i4>0</vt:i4>
      </vt:variant>
      <vt:variant>
        <vt:i4>5</vt:i4>
      </vt:variant>
      <vt:variant>
        <vt:lpwstr/>
      </vt:variant>
      <vt:variant>
        <vt:lpwstr>_Toc99038602</vt:lpwstr>
      </vt:variant>
      <vt:variant>
        <vt:i4>1703985</vt:i4>
      </vt:variant>
      <vt:variant>
        <vt:i4>86</vt:i4>
      </vt:variant>
      <vt:variant>
        <vt:i4>0</vt:i4>
      </vt:variant>
      <vt:variant>
        <vt:i4>5</vt:i4>
      </vt:variant>
      <vt:variant>
        <vt:lpwstr/>
      </vt:variant>
      <vt:variant>
        <vt:lpwstr>_Toc99038601</vt:lpwstr>
      </vt:variant>
      <vt:variant>
        <vt:i4>1769521</vt:i4>
      </vt:variant>
      <vt:variant>
        <vt:i4>80</vt:i4>
      </vt:variant>
      <vt:variant>
        <vt:i4>0</vt:i4>
      </vt:variant>
      <vt:variant>
        <vt:i4>5</vt:i4>
      </vt:variant>
      <vt:variant>
        <vt:lpwstr/>
      </vt:variant>
      <vt:variant>
        <vt:lpwstr>_Toc99038600</vt:lpwstr>
      </vt:variant>
      <vt:variant>
        <vt:i4>1114168</vt:i4>
      </vt:variant>
      <vt:variant>
        <vt:i4>74</vt:i4>
      </vt:variant>
      <vt:variant>
        <vt:i4>0</vt:i4>
      </vt:variant>
      <vt:variant>
        <vt:i4>5</vt:i4>
      </vt:variant>
      <vt:variant>
        <vt:lpwstr/>
      </vt:variant>
      <vt:variant>
        <vt:lpwstr>_Toc99038599</vt:lpwstr>
      </vt:variant>
      <vt:variant>
        <vt:i4>1048632</vt:i4>
      </vt:variant>
      <vt:variant>
        <vt:i4>68</vt:i4>
      </vt:variant>
      <vt:variant>
        <vt:i4>0</vt:i4>
      </vt:variant>
      <vt:variant>
        <vt:i4>5</vt:i4>
      </vt:variant>
      <vt:variant>
        <vt:lpwstr/>
      </vt:variant>
      <vt:variant>
        <vt:lpwstr>_Toc99038598</vt:lpwstr>
      </vt:variant>
      <vt:variant>
        <vt:i4>2031672</vt:i4>
      </vt:variant>
      <vt:variant>
        <vt:i4>62</vt:i4>
      </vt:variant>
      <vt:variant>
        <vt:i4>0</vt:i4>
      </vt:variant>
      <vt:variant>
        <vt:i4>5</vt:i4>
      </vt:variant>
      <vt:variant>
        <vt:lpwstr/>
      </vt:variant>
      <vt:variant>
        <vt:lpwstr>_Toc99038597</vt:lpwstr>
      </vt:variant>
      <vt:variant>
        <vt:i4>1966136</vt:i4>
      </vt:variant>
      <vt:variant>
        <vt:i4>56</vt:i4>
      </vt:variant>
      <vt:variant>
        <vt:i4>0</vt:i4>
      </vt:variant>
      <vt:variant>
        <vt:i4>5</vt:i4>
      </vt:variant>
      <vt:variant>
        <vt:lpwstr/>
      </vt:variant>
      <vt:variant>
        <vt:lpwstr>_Toc99038596</vt:lpwstr>
      </vt:variant>
      <vt:variant>
        <vt:i4>1900600</vt:i4>
      </vt:variant>
      <vt:variant>
        <vt:i4>50</vt:i4>
      </vt:variant>
      <vt:variant>
        <vt:i4>0</vt:i4>
      </vt:variant>
      <vt:variant>
        <vt:i4>5</vt:i4>
      </vt:variant>
      <vt:variant>
        <vt:lpwstr/>
      </vt:variant>
      <vt:variant>
        <vt:lpwstr>_Toc99038595</vt:lpwstr>
      </vt:variant>
      <vt:variant>
        <vt:i4>1835064</vt:i4>
      </vt:variant>
      <vt:variant>
        <vt:i4>44</vt:i4>
      </vt:variant>
      <vt:variant>
        <vt:i4>0</vt:i4>
      </vt:variant>
      <vt:variant>
        <vt:i4>5</vt:i4>
      </vt:variant>
      <vt:variant>
        <vt:lpwstr/>
      </vt:variant>
      <vt:variant>
        <vt:lpwstr>_Toc99038594</vt:lpwstr>
      </vt:variant>
      <vt:variant>
        <vt:i4>1769528</vt:i4>
      </vt:variant>
      <vt:variant>
        <vt:i4>38</vt:i4>
      </vt:variant>
      <vt:variant>
        <vt:i4>0</vt:i4>
      </vt:variant>
      <vt:variant>
        <vt:i4>5</vt:i4>
      </vt:variant>
      <vt:variant>
        <vt:lpwstr/>
      </vt:variant>
      <vt:variant>
        <vt:lpwstr>_Toc99038593</vt:lpwstr>
      </vt:variant>
      <vt:variant>
        <vt:i4>1703992</vt:i4>
      </vt:variant>
      <vt:variant>
        <vt:i4>32</vt:i4>
      </vt:variant>
      <vt:variant>
        <vt:i4>0</vt:i4>
      </vt:variant>
      <vt:variant>
        <vt:i4>5</vt:i4>
      </vt:variant>
      <vt:variant>
        <vt:lpwstr/>
      </vt:variant>
      <vt:variant>
        <vt:lpwstr>_Toc99038592</vt:lpwstr>
      </vt:variant>
      <vt:variant>
        <vt:i4>1638456</vt:i4>
      </vt:variant>
      <vt:variant>
        <vt:i4>26</vt:i4>
      </vt:variant>
      <vt:variant>
        <vt:i4>0</vt:i4>
      </vt:variant>
      <vt:variant>
        <vt:i4>5</vt:i4>
      </vt:variant>
      <vt:variant>
        <vt:lpwstr/>
      </vt:variant>
      <vt:variant>
        <vt:lpwstr>_Toc99038591</vt:lpwstr>
      </vt:variant>
      <vt:variant>
        <vt:i4>1572920</vt:i4>
      </vt:variant>
      <vt:variant>
        <vt:i4>20</vt:i4>
      </vt:variant>
      <vt:variant>
        <vt:i4>0</vt:i4>
      </vt:variant>
      <vt:variant>
        <vt:i4>5</vt:i4>
      </vt:variant>
      <vt:variant>
        <vt:lpwstr/>
      </vt:variant>
      <vt:variant>
        <vt:lpwstr>_Toc99038590</vt:lpwstr>
      </vt:variant>
      <vt:variant>
        <vt:i4>1114169</vt:i4>
      </vt:variant>
      <vt:variant>
        <vt:i4>14</vt:i4>
      </vt:variant>
      <vt:variant>
        <vt:i4>0</vt:i4>
      </vt:variant>
      <vt:variant>
        <vt:i4>5</vt:i4>
      </vt:variant>
      <vt:variant>
        <vt:lpwstr/>
      </vt:variant>
      <vt:variant>
        <vt:lpwstr>_Toc99038589</vt:lpwstr>
      </vt:variant>
      <vt:variant>
        <vt:i4>1048633</vt:i4>
      </vt:variant>
      <vt:variant>
        <vt:i4>8</vt:i4>
      </vt:variant>
      <vt:variant>
        <vt:i4>0</vt:i4>
      </vt:variant>
      <vt:variant>
        <vt:i4>5</vt:i4>
      </vt:variant>
      <vt:variant>
        <vt:lpwstr/>
      </vt:variant>
      <vt:variant>
        <vt:lpwstr>_Toc99038588</vt:lpwstr>
      </vt:variant>
      <vt:variant>
        <vt:i4>2031673</vt:i4>
      </vt:variant>
      <vt:variant>
        <vt:i4>2</vt:i4>
      </vt:variant>
      <vt:variant>
        <vt:i4>0</vt:i4>
      </vt:variant>
      <vt:variant>
        <vt:i4>5</vt:i4>
      </vt:variant>
      <vt:variant>
        <vt:lpwstr/>
      </vt:variant>
      <vt:variant>
        <vt:lpwstr>_Toc99038587</vt:lpwstr>
      </vt:variant>
      <vt:variant>
        <vt:i4>1966158</vt:i4>
      </vt:variant>
      <vt:variant>
        <vt:i4>66</vt:i4>
      </vt:variant>
      <vt:variant>
        <vt:i4>0</vt:i4>
      </vt:variant>
      <vt:variant>
        <vt:i4>5</vt:i4>
      </vt:variant>
      <vt:variant>
        <vt:lpwstr>https://www150.statcan.gc.ca/n1/daily-quotidien/220106/dq220106d-eng.htm</vt:lpwstr>
      </vt:variant>
      <vt:variant>
        <vt:lpwstr/>
      </vt:variant>
      <vt:variant>
        <vt:i4>2556001</vt:i4>
      </vt:variant>
      <vt:variant>
        <vt:i4>63</vt:i4>
      </vt:variant>
      <vt:variant>
        <vt:i4>0</vt:i4>
      </vt:variant>
      <vt:variant>
        <vt:i4>5</vt:i4>
      </vt:variant>
      <vt:variant>
        <vt:lpwstr>https://www150.statcan.gc.ca/n1/pub/13-605-x/2019001/article/00002-eng.htm</vt:lpwstr>
      </vt:variant>
      <vt:variant>
        <vt:lpwstr/>
      </vt:variant>
      <vt:variant>
        <vt:i4>7405680</vt:i4>
      </vt:variant>
      <vt:variant>
        <vt:i4>60</vt:i4>
      </vt:variant>
      <vt:variant>
        <vt:i4>0</vt:i4>
      </vt:variant>
      <vt:variant>
        <vt:i4>5</vt:i4>
      </vt:variant>
      <vt:variant>
        <vt:lpwstr>https://www.iso.org/publication/PUB100450.html</vt:lpwstr>
      </vt:variant>
      <vt:variant>
        <vt:lpwstr/>
      </vt:variant>
      <vt:variant>
        <vt:i4>1769550</vt:i4>
      </vt:variant>
      <vt:variant>
        <vt:i4>57</vt:i4>
      </vt:variant>
      <vt:variant>
        <vt:i4>0</vt:i4>
      </vt:variant>
      <vt:variant>
        <vt:i4>5</vt:i4>
      </vt:variant>
      <vt:variant>
        <vt:lpwstr>https://www150.statcan.gc.ca/n1/daily-quotidien/201127/dq201127a-eng.htm</vt:lpwstr>
      </vt:variant>
      <vt:variant>
        <vt:lpwstr/>
      </vt:variant>
      <vt:variant>
        <vt:i4>4915291</vt:i4>
      </vt:variant>
      <vt:variant>
        <vt:i4>54</vt:i4>
      </vt:variant>
      <vt:variant>
        <vt:i4>0</vt:i4>
      </vt:variant>
      <vt:variant>
        <vt:i4>5</vt:i4>
      </vt:variant>
      <vt:variant>
        <vt:lpwstr>https://www.ic.gc.ca/eic/site/062.nsf/vwapj/1020_04_19-Website_Placemat_v09.pdf/$file/1020_04_19-Website_Placemat_v09.pdf</vt:lpwstr>
      </vt:variant>
      <vt:variant>
        <vt:lpwstr/>
      </vt:variant>
      <vt:variant>
        <vt:i4>4194393</vt:i4>
      </vt:variant>
      <vt:variant>
        <vt:i4>51</vt:i4>
      </vt:variant>
      <vt:variant>
        <vt:i4>0</vt:i4>
      </vt:variant>
      <vt:variant>
        <vt:i4>5</vt:i4>
      </vt:variant>
      <vt:variant>
        <vt:lpwstr>https://www.bdc.ca/en/articles-tools/technology/invest-technology/what-is-industry-4</vt:lpwstr>
      </vt:variant>
      <vt:variant>
        <vt:lpwstr/>
      </vt:variant>
      <vt:variant>
        <vt:i4>7471213</vt:i4>
      </vt:variant>
      <vt:variant>
        <vt:i4>48</vt:i4>
      </vt:variant>
      <vt:variant>
        <vt:i4>0</vt:i4>
      </vt:variant>
      <vt:variant>
        <vt:i4>5</vt:i4>
      </vt:variant>
      <vt:variant>
        <vt:lpwstr>https://www.foreignaffairs.com/articles/2015-12-12/fourth-industrial-revolution</vt:lpwstr>
      </vt:variant>
      <vt:variant>
        <vt:lpwstr/>
      </vt:variant>
      <vt:variant>
        <vt:i4>8257657</vt:i4>
      </vt:variant>
      <vt:variant>
        <vt:i4>39</vt:i4>
      </vt:variant>
      <vt:variant>
        <vt:i4>0</vt:i4>
      </vt:variant>
      <vt:variant>
        <vt:i4>5</vt:i4>
      </vt:variant>
      <vt:variant>
        <vt:lpwstr>https://www.canada.ca/en/services/environment/weather/climatechange/climate-plan/climate-plan-overview.html</vt:lpwstr>
      </vt:variant>
      <vt:variant>
        <vt:lpwstr/>
      </vt:variant>
      <vt:variant>
        <vt:i4>6094876</vt:i4>
      </vt:variant>
      <vt:variant>
        <vt:i4>36</vt:i4>
      </vt:variant>
      <vt:variant>
        <vt:i4>0</vt:i4>
      </vt:variant>
      <vt:variant>
        <vt:i4>5</vt:i4>
      </vt:variant>
      <vt:variant>
        <vt:lpwstr>https://www.canada.ca/en/services/environment/weather/climatechange/climate-plan/net-zero-emissions-2050.html</vt:lpwstr>
      </vt:variant>
      <vt:variant>
        <vt:lpwstr/>
      </vt:variant>
      <vt:variant>
        <vt:i4>1704025</vt:i4>
      </vt:variant>
      <vt:variant>
        <vt:i4>33</vt:i4>
      </vt:variant>
      <vt:variant>
        <vt:i4>0</vt:i4>
      </vt:variant>
      <vt:variant>
        <vt:i4>5</vt:i4>
      </vt:variant>
      <vt:variant>
        <vt:lpwstr>https://fnigc.ca/wp-content/uploads/2020/09/FNIGC_FNDGS_report_EN_FINAL.pdf</vt:lpwstr>
      </vt:variant>
      <vt:variant>
        <vt:lpwstr/>
      </vt:variant>
      <vt:variant>
        <vt:i4>3014762</vt:i4>
      </vt:variant>
      <vt:variant>
        <vt:i4>30</vt:i4>
      </vt:variant>
      <vt:variant>
        <vt:i4>0</vt:i4>
      </vt:variant>
      <vt:variant>
        <vt:i4>5</vt:i4>
      </vt:variant>
      <vt:variant>
        <vt:lpwstr>https://www.scc.ca/en/system/files/publications/2007-10-25_EconomicValueStandardizationCanada_FinalReport-REVISED-web.pdf</vt:lpwstr>
      </vt:variant>
      <vt:variant>
        <vt:lpwstr/>
      </vt:variant>
      <vt:variant>
        <vt:i4>5636164</vt:i4>
      </vt:variant>
      <vt:variant>
        <vt:i4>27</vt:i4>
      </vt:variant>
      <vt:variant>
        <vt:i4>0</vt:i4>
      </vt:variant>
      <vt:variant>
        <vt:i4>5</vt:i4>
      </vt:variant>
      <vt:variant>
        <vt:lpwstr>https://www.scc.ca/en/about-scc/publications/corporate-documents/annual-reports/reach-and-impact-2019-2020-annual-report</vt:lpwstr>
      </vt:variant>
      <vt:variant>
        <vt:lpwstr/>
      </vt:variant>
      <vt:variant>
        <vt:i4>1114199</vt:i4>
      </vt:variant>
      <vt:variant>
        <vt:i4>24</vt:i4>
      </vt:variant>
      <vt:variant>
        <vt:i4>0</vt:i4>
      </vt:variant>
      <vt:variant>
        <vt:i4>5</vt:i4>
      </vt:variant>
      <vt:variant>
        <vt:lpwstr>https://www.budget.gc.ca/2021/report-rapport/anx4-en.html</vt:lpwstr>
      </vt:variant>
      <vt:variant>
        <vt:lpwstr/>
      </vt:variant>
      <vt:variant>
        <vt:i4>6488103</vt:i4>
      </vt:variant>
      <vt:variant>
        <vt:i4>21</vt:i4>
      </vt:variant>
      <vt:variant>
        <vt:i4>0</vt:i4>
      </vt:variant>
      <vt:variant>
        <vt:i4>5</vt:i4>
      </vt:variant>
      <vt:variant>
        <vt:lpwstr>https://www.oecd.org/gov/budgeting/Gender-Equality-in-Canada-Highlights.pdf</vt:lpwstr>
      </vt:variant>
      <vt:variant>
        <vt:lpwstr/>
      </vt:variant>
      <vt:variant>
        <vt:i4>8126519</vt:i4>
      </vt:variant>
      <vt:variant>
        <vt:i4>18</vt:i4>
      </vt:variant>
      <vt:variant>
        <vt:i4>0</vt:i4>
      </vt:variant>
      <vt:variant>
        <vt:i4>5</vt:i4>
      </vt:variant>
      <vt:variant>
        <vt:lpwstr>https://www.ic.gc.ca/eic/site/icgc.nsf/eng/07706.html</vt:lpwstr>
      </vt:variant>
      <vt:variant>
        <vt:lpwstr>wb-cont</vt:lpwstr>
      </vt:variant>
      <vt:variant>
        <vt:i4>6291491</vt:i4>
      </vt:variant>
      <vt:variant>
        <vt:i4>15</vt:i4>
      </vt:variant>
      <vt:variant>
        <vt:i4>0</vt:i4>
      </vt:variant>
      <vt:variant>
        <vt:i4>5</vt:i4>
      </vt:variant>
      <vt:variant>
        <vt:lpwstr>https://secureservercdn.net/192.169.220.85/b0m.396.myftpupload.com/wp-content/uploads/2021/08/Publicly-Available-Specification-PAS.pdf</vt:lpwstr>
      </vt:variant>
      <vt:variant>
        <vt:lpwstr/>
      </vt:variant>
      <vt:variant>
        <vt:i4>6684696</vt:i4>
      </vt:variant>
      <vt:variant>
        <vt:i4>12</vt:i4>
      </vt:variant>
      <vt:variant>
        <vt:i4>0</vt:i4>
      </vt:variant>
      <vt:variant>
        <vt:i4>5</vt:i4>
      </vt:variant>
      <vt:variant>
        <vt:lpwstr>https://www.canada.ca/content/dam/pco-bcp/images/pm/2021-sft/SFT_2021_EN_WEB.pdf</vt:lpwstr>
      </vt:variant>
      <vt:variant>
        <vt:lpwstr/>
      </vt:variant>
      <vt:variant>
        <vt:i4>196686</vt:i4>
      </vt:variant>
      <vt:variant>
        <vt:i4>9</vt:i4>
      </vt:variant>
      <vt:variant>
        <vt:i4>0</vt:i4>
      </vt:variant>
      <vt:variant>
        <vt:i4>5</vt:i4>
      </vt:variant>
      <vt:variant>
        <vt:lpwstr>https://sustainabledevelopment.un.org/content/documents/5987our-common-future.pdf</vt:lpwstr>
      </vt:variant>
      <vt:variant>
        <vt:lpwstr/>
      </vt:variant>
      <vt:variant>
        <vt:i4>8257657</vt:i4>
      </vt:variant>
      <vt:variant>
        <vt:i4>6</vt:i4>
      </vt:variant>
      <vt:variant>
        <vt:i4>0</vt:i4>
      </vt:variant>
      <vt:variant>
        <vt:i4>5</vt:i4>
      </vt:variant>
      <vt:variant>
        <vt:lpwstr>https://www.canada.ca/en/services/environment/weather/climatechange/climate-plan/climate-plan-overview.html</vt:lpwstr>
      </vt:variant>
      <vt:variant>
        <vt:lpwstr/>
      </vt:variant>
      <vt:variant>
        <vt:i4>6094876</vt:i4>
      </vt:variant>
      <vt:variant>
        <vt:i4>3</vt:i4>
      </vt:variant>
      <vt:variant>
        <vt:i4>0</vt:i4>
      </vt:variant>
      <vt:variant>
        <vt:i4>5</vt:i4>
      </vt:variant>
      <vt:variant>
        <vt:lpwstr>https://www.canada.ca/en/services/environment/weather/climatechange/climate-plan/net-zero-emissions-2050.html</vt:lpwstr>
      </vt:variant>
      <vt:variant>
        <vt:lpwstr/>
      </vt:variant>
      <vt:variant>
        <vt:i4>2883651</vt:i4>
      </vt:variant>
      <vt:variant>
        <vt:i4>0</vt:i4>
      </vt:variant>
      <vt:variant>
        <vt:i4>0</vt:i4>
      </vt:variant>
      <vt:variant>
        <vt:i4>5</vt:i4>
      </vt:variant>
      <vt:variant>
        <vt:lpwstr>https://www.ipcc.ch/report/ar6/wg2/downloads/report/IPCC_AR6_WGII_SummaryForPolicymakers.pdf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Lynch</dc:creator>
  <cp:keywords/>
  <dc:description/>
  <cp:lastModifiedBy>Downes, Stephen</cp:lastModifiedBy>
  <cp:revision>2</cp:revision>
  <cp:lastPrinted>2021-04-30T07:41:00Z</cp:lastPrinted>
  <dcterms:created xsi:type="dcterms:W3CDTF">2022-04-13T14:02:00Z</dcterms:created>
  <dcterms:modified xsi:type="dcterms:W3CDTF">2022-04-13T14:02:00Z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32</vt:lpwstr>
  </property>
  <property fmtid="{D5CDD505-2E9C-101B-9397-08002B2CF9AE}" pid="3" name="ContentTypeId">
    <vt:lpwstr>0x010100122DBF3CA80ED946A9062A0266C3156F</vt:lpwstr>
  </property>
  <property fmtid="{D5CDD505-2E9C-101B-9397-08002B2CF9AE}" pid="4" name="SharedWithUsers">
    <vt:lpwstr>75;#Jesse Burns;#1052;#Ioli Makriyianni;#63;#David Lynch;#595;#Beatriz Graetzer;#93;#Brian Roblin;#1725;#Justin Khera</vt:lpwstr>
  </property>
  <property fmtid="{D5CDD505-2E9C-101B-9397-08002B2CF9AE}" pid="5" name="ZOTERO_PREF_1">
    <vt:lpwstr>&lt;data data-version="3" zotero-version="5.0.96.2"&gt;&lt;session id="ynr1Udkn"/&gt;&lt;style id="http://www.zotero.org/styles/american-medical-association" hasBibliography="1" bibliographyStyleHasBeenSet="0"/&gt;&lt;prefs&gt;&lt;pref name="fieldType" value="Field"/&gt;&lt;/prefs&gt;&lt;/data</vt:lpwstr>
  </property>
  <property fmtid="{D5CDD505-2E9C-101B-9397-08002B2CF9AE}" pid="6" name="ZOTERO_PREF_2">
    <vt:lpwstr>&gt;</vt:lpwstr>
  </property>
</Properties>
</file>